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DC96" w14:textId="77777777" w:rsidR="00596170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Қазақстан Республикасы Оқу-ағарту</w:t>
      </w:r>
    </w:p>
    <w:p w14:paraId="0ACF42F5" w14:textId="77777777" w:rsidR="00596170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министрінің 2022 жылғы </w:t>
      </w:r>
    </w:p>
    <w:p w14:paraId="4C486A06" w14:textId="77777777" w:rsidR="005F2B35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5 желтоқсандағы № 486 бұйрығының</w:t>
      </w:r>
    </w:p>
    <w:p w14:paraId="11184ACA" w14:textId="77777777" w:rsidR="005F2B35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1,2,3,4,5-қосымшалары бойынша жасалынды</w:t>
      </w:r>
    </w:p>
    <w:p w14:paraId="6BF9DC5B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6B877901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473A1592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1A5A65C5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18FF0758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0AC9671B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6B8529C2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6E9FE518" w14:textId="77777777" w:rsid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2815DA28" w14:textId="77777777" w:rsidR="009B1148" w:rsidRPr="00596170" w:rsidRDefault="009B1148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0724C009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27E7C58E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0192997A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14:paraId="70169C55" w14:textId="0773646B" w:rsidR="005F2B35" w:rsidRPr="009B1148" w:rsidRDefault="005F2B35" w:rsidP="009B11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</w:pP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Алматы облысы Білім басқармасының </w:t>
      </w:r>
      <w:r w:rsidR="002465E2"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«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Іл</w:t>
      </w:r>
      <w:r w:rsidR="00485D2F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е ауданы бойынша білім бөлімі» </w:t>
      </w:r>
      <w:r w:rsidR="009B1148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Жеке меншік мекемесі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 </w:t>
      </w:r>
      <w:r w:rsidR="009B1148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Қонысбаева 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“</w:t>
      </w:r>
      <w:r w:rsidR="009B1148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Ай-Дай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” </w:t>
      </w:r>
      <w:r w:rsidR="001E686C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бөбекжай 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балабақшасы </w:t>
      </w:r>
    </w:p>
    <w:p w14:paraId="2E785FDE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B0297BF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D845AE6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99FDB3C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4AA50AE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4E612C7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8"/>
          <w:szCs w:val="24"/>
          <w:lang w:val="kk-KZ"/>
        </w:rPr>
        <w:t>Білім беру қызметін өзін-өзі бағалауын ұйымдастыруы және өткізуі</w:t>
      </w:r>
    </w:p>
    <w:p w14:paraId="496B47F7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33B4A93F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CD998C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886A86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6B6846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8C3E37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3B9654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02DFE5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5423B1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EA0C6E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EB843F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D25C6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DF024F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686152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6A71B6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9934C0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897739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AFBEDE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3A1978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F01418" w14:textId="77777777"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3FAE2A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96C1B" w14:textId="7777777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852266" w14:textId="1DFA8A57"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Іле ауданы 202</w:t>
      </w:r>
      <w:r w:rsidR="001E686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B0D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4F856DAF" w14:textId="77777777" w:rsidR="00596170" w:rsidRPr="00596170" w:rsidRDefault="005961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4CCDA91E" w14:textId="568F6038" w:rsidR="005F2B35" w:rsidRPr="00596170" w:rsidRDefault="0032313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Іле ауданы </w:t>
      </w:r>
      <w:r w:rsidR="009B1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ЖК Қонысбаева </w:t>
      </w:r>
      <w:r w:rsidR="002465E2" w:rsidRPr="0059617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B1148">
        <w:rPr>
          <w:rFonts w:ascii="Times New Roman" w:hAnsi="Times New Roman" w:cs="Times New Roman"/>
          <w:b/>
          <w:sz w:val="24"/>
          <w:szCs w:val="24"/>
          <w:lang w:val="kk-KZ"/>
        </w:rPr>
        <w:t>Ай-Дай</w:t>
      </w:r>
      <w:r w:rsidR="002465E2" w:rsidRPr="00596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1E68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бөбекжай </w:t>
      </w:r>
      <w:r w:rsidR="002465E2" w:rsidRPr="00596170">
        <w:rPr>
          <w:rFonts w:ascii="Times New Roman" w:hAnsi="Times New Roman" w:cs="Times New Roman"/>
          <w:b/>
          <w:sz w:val="24"/>
          <w:szCs w:val="24"/>
          <w:lang w:val="kk-KZ"/>
        </w:rPr>
        <w:t>балабақшасы</w:t>
      </w:r>
      <w:r w:rsidR="009B1148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="002465E2" w:rsidRPr="00596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қызметін өзін-өзі бағалауын ұйымдастыруы және өткізуі</w:t>
      </w:r>
    </w:p>
    <w:p w14:paraId="08DDB5E0" w14:textId="77777777" w:rsidR="005F2B35" w:rsidRPr="00596170" w:rsidRDefault="005F2B35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Мазмұны:</w:t>
      </w:r>
    </w:p>
    <w:p w14:paraId="3C96FAE9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ұйымының жалпы сипаттамасы: </w:t>
      </w:r>
    </w:p>
    <w:p w14:paraId="0724A0C1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туралы жалпы мәлімет</w:t>
      </w:r>
    </w:p>
    <w:p w14:paraId="2337B301" w14:textId="36C869BF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хаттамасы 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>(Білім беру ұйымдарын бағалау өлшемшарттарын бекіту туралы ҚР Оқу-ағарту министрінің 2022 жылғы 5 желтоқсандағы № 486 бұйрығымен балабақшаны аттестаттау шеңберінде</w:t>
      </w:r>
      <w:r w:rsidR="009B114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ЖК Қонысбаева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>“</w:t>
      </w:r>
      <w:r w:rsidR="009B1148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>Ай-Дай</w:t>
      </w:r>
      <w:r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>” балабақшасы</w:t>
      </w:r>
      <w:r w:rsidR="009B1148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 xml:space="preserve">ның 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>өзін-өзі бағалауын ұйымдастыру және өткізу)</w:t>
      </w:r>
    </w:p>
    <w:p w14:paraId="2ADAEB41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бұйрық</w:t>
      </w: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>(Балабақшаны өзін-өзі бағалауын  ұйымдастыру және өткізу туралы)</w:t>
      </w:r>
    </w:p>
    <w:p w14:paraId="2B7FF7CD" w14:textId="77777777" w:rsidR="005F2B35" w:rsidRPr="00596170" w:rsidRDefault="002465E2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№4</w:t>
      </w:r>
      <w:r w:rsidR="005F2B35"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кезектен тыс педагогикалық кеңес хаттамасы </w:t>
      </w:r>
      <w:r w:rsidR="005F2B35" w:rsidRPr="00596170">
        <w:rPr>
          <w:rFonts w:ascii="Times New Roman" w:hAnsi="Times New Roman" w:cs="Times New Roman"/>
          <w:i/>
          <w:sz w:val="24"/>
          <w:szCs w:val="24"/>
          <w:lang w:val="kk-KZ"/>
        </w:rPr>
        <w:t>(Мектепке дейінгі ұйымының өзін-өзі бағалау нәтижелерімен таныстыру)</w:t>
      </w:r>
    </w:p>
    <w:p w14:paraId="67524F7C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Кадрлық құрамға талдау:</w:t>
      </w:r>
    </w:p>
    <w:p w14:paraId="5BC023FC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педагогтардың сапалық құрамы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(2-қосымшаға сәйкес)</w:t>
      </w:r>
    </w:p>
    <w:p w14:paraId="75314F83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Тәрбиеленушілер контингенті:</w:t>
      </w:r>
    </w:p>
    <w:p w14:paraId="7FC4540A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бағаланатын кезең үшін тәрбиеленушілер контигентінің қозғалысы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(3- қосымшаға сәйкес)</w:t>
      </w:r>
    </w:p>
    <w:p w14:paraId="29D902CA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–әдістемелік жұмыс. </w:t>
      </w:r>
    </w:p>
    <w:p w14:paraId="054CBC4E" w14:textId="77777777" w:rsidR="005F2B35" w:rsidRPr="00596170" w:rsidRDefault="005F2B35" w:rsidP="00596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Бағаланатын кезең үшін:</w:t>
      </w:r>
    </w:p>
    <w:p w14:paraId="6BE0A34C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оқу жоспары;</w:t>
      </w:r>
    </w:p>
    <w:p w14:paraId="23E585D5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қажеттілігі бар тәрбиеленушілер үшін құрастырылған жеке оқу жоспарлары;</w:t>
      </w:r>
    </w:p>
    <w:p w14:paraId="374C1385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вариативті бөлімдер;</w:t>
      </w:r>
    </w:p>
    <w:p w14:paraId="7C95B8AB" w14:textId="77777777"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перспективті жоспар мен циклограммалар.</w:t>
      </w:r>
    </w:p>
    <w:p w14:paraId="16DA72C8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Оқу-материалдық активтер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(4-қосымша)</w:t>
      </w:r>
    </w:p>
    <w:p w14:paraId="55722378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Ақпараттық ресурстар және кітапхана қоры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(5-қосымша)</w:t>
      </w:r>
    </w:p>
    <w:p w14:paraId="16C79102" w14:textId="77777777"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Тәрбиеленушілердің білімін бағалау.</w:t>
      </w:r>
    </w:p>
    <w:p w14:paraId="0112A81D" w14:textId="77777777" w:rsidR="005F2B35" w:rsidRPr="00596170" w:rsidRDefault="005F2B35" w:rsidP="00596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43C7FE5B" w14:textId="77777777" w:rsidR="005F2B35" w:rsidRPr="00596170" w:rsidRDefault="00CB3743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435427" w:rsidRPr="0059617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F2B35"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кезектен тыс педагогикалық кеңес хаттамасы</w:t>
      </w:r>
      <w:r w:rsidR="005F2B35"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5F2B35" w:rsidRPr="00596170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  <w:t xml:space="preserve">(педагогикалық ұжымға  </w:t>
      </w:r>
      <w:r w:rsidR="005F2B35" w:rsidRPr="00596170">
        <w:rPr>
          <w:rFonts w:ascii="Times New Roman" w:hAnsi="Times New Roman" w:cs="Times New Roman"/>
          <w:i/>
          <w:sz w:val="24"/>
          <w:szCs w:val="24"/>
          <w:lang w:val="kk-KZ"/>
        </w:rPr>
        <w:t>мектепке дейінгі ұйымының өзін-өзі бағалау нәтижелері таныстыру);</w:t>
      </w:r>
    </w:p>
    <w:p w14:paraId="6A75CE23" w14:textId="77777777" w:rsidR="005F2B35" w:rsidRPr="00596170" w:rsidRDefault="005F2B35" w:rsidP="005961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ұйымның өзін-өзі бағалау парағы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</w:t>
      </w:r>
      <w:r w:rsidRPr="00596170">
        <w:rPr>
          <w:rFonts w:ascii="Times New Roman" w:hAnsi="Times New Roman" w:cs="Times New Roman"/>
          <w:i/>
          <w:sz w:val="24"/>
          <w:szCs w:val="24"/>
          <w:highlight w:val="yellow"/>
          <w:lang w:val="kk-KZ"/>
        </w:rPr>
        <w:t>1- қосымша)</w:t>
      </w:r>
    </w:p>
    <w:p w14:paraId="4471FB4B" w14:textId="77777777" w:rsidR="00435427" w:rsidRPr="00596170" w:rsidRDefault="00435427" w:rsidP="0059617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ұйымының жалпы сипаттамасы</w:t>
      </w:r>
    </w:p>
    <w:p w14:paraId="63C23945" w14:textId="699808B8"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ұйымының атауы: 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Алматы облысы Білім басқармасының Іле ауданы бойынша білім бөлімі» </w:t>
      </w:r>
      <w:r w:rsidR="009B1148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жеке меншік мекемесінің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 “</w:t>
      </w:r>
      <w:r w:rsidR="009B1148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Ай-Дай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" </w:t>
      </w:r>
      <w:r w:rsidR="001E686C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бөбекжай 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балабақшасы </w:t>
      </w:r>
      <w:r w:rsidR="009B1148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«Қонысбаева» жеке кәсіпкерлігі</w:t>
      </w:r>
      <w:r w:rsidR="000F2B50"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 </w:t>
      </w:r>
    </w:p>
    <w:p w14:paraId="2D1C01C8" w14:textId="1CB24680" w:rsidR="000F2B50" w:rsidRPr="00596170" w:rsidRDefault="000F2B50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Заңды  мекен </w:t>
      </w:r>
      <w:r w:rsidR="00435427"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жайы</w:t>
      </w:r>
      <w:r w:rsidR="00435427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</w:t>
      </w:r>
      <w:r w:rsidR="001E6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35427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Іле ауданы,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11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Ащыбұлақ ауылдық округі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B114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М. Түймебаев ауылы,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 Бейбарыс</w:t>
      </w:r>
      <w:r w:rsidR="001E6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көшес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</w:t>
      </w:r>
      <w:r w:rsidR="001E6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 үй</w:t>
      </w:r>
    </w:p>
    <w:p w14:paraId="267D16D9" w14:textId="76942808"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Телефон – </w:t>
      </w:r>
      <w:r w:rsidR="00625ECE" w:rsidRPr="00625EC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625E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000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86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82</w:t>
      </w:r>
    </w:p>
    <w:p w14:paraId="27E2375C" w14:textId="65F7794E" w:rsidR="000F2B50" w:rsidRDefault="0043542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Электрондық почта </w:t>
      </w:r>
      <w:r w:rsidRPr="0059617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–</w:t>
      </w:r>
      <w:r w:rsidR="00625ECE">
        <w:rPr>
          <w:lang w:val="kk-KZ"/>
        </w:rPr>
        <w:t xml:space="preserve"> </w:t>
      </w:r>
      <w:hyperlink r:id="rId8" w:history="1">
        <w:r w:rsidR="00625ECE" w:rsidRPr="00E320B3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ayday.sadik.78@mail.ru</w:t>
        </w:r>
      </w:hyperlink>
    </w:p>
    <w:p w14:paraId="2C728490" w14:textId="782B39C0" w:rsidR="000F2B50" w:rsidRDefault="00435427" w:rsidP="001E686C">
      <w:pPr>
        <w:spacing w:after="0" w:line="240" w:lineRule="auto"/>
        <w:ind w:firstLine="709"/>
        <w:jc w:val="both"/>
        <w:rPr>
          <w:lang w:val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Web-сайт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25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20007D" w:rsidRPr="00625E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9" w:history="1">
        <w:r w:rsidR="00625ECE" w:rsidRPr="00625ECE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https://aidai-ile.kz/</w:t>
        </w:r>
      </w:hyperlink>
    </w:p>
    <w:p w14:paraId="40544E5F" w14:textId="593A1D35"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Балабақша басшысы – 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Қонысбаева Таңшолпан Викторқызы</w:t>
      </w:r>
    </w:p>
    <w:p w14:paraId="7D4F65FA" w14:textId="5407E1C6"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 қуаттылығы (орын)</w:t>
      </w:r>
      <w:r w:rsidR="002000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2000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1E6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орын</w:t>
      </w:r>
    </w:p>
    <w:p w14:paraId="6A08355C" w14:textId="77777777" w:rsidR="000F2B50" w:rsidRPr="00596170" w:rsidRDefault="000F2B50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Оқыту тілі – </w:t>
      </w:r>
      <w:r w:rsidR="00435427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</w:t>
      </w:r>
    </w:p>
    <w:p w14:paraId="57F3E8E8" w14:textId="653DED36"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мекемесінің аттестациядан өткен жылы 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5C17AE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1E686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5C17AE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</w:t>
      </w:r>
    </w:p>
    <w:p w14:paraId="433AE7FE" w14:textId="77777777" w:rsidR="00435427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Топтар  саны -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</w:t>
      </w:r>
    </w:p>
    <w:p w14:paraId="45E2E1B3" w14:textId="64CE207D" w:rsidR="005F2B35" w:rsidRPr="00596170" w:rsidRDefault="0043542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1.1.Балабақшаның білім беру қызметін өзін-өзі бағалауын ұйымдастыруы және өткізуін балабақшаның </w:t>
      </w:r>
      <w:r w:rsidR="001E686C" w:rsidRP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0</w:t>
      </w:r>
      <w:r w:rsid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6</w:t>
      </w:r>
      <w:r w:rsidR="000F2B50" w:rsidRP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.0</w:t>
      </w:r>
      <w:r w:rsid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4</w:t>
      </w:r>
      <w:r w:rsidRP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.202</w:t>
      </w:r>
      <w:r w:rsidR="001E686C" w:rsidRP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6</w:t>
      </w:r>
      <w:r w:rsidRP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ж №</w:t>
      </w:r>
      <w:r w:rsidR="000F2B50" w:rsidRPr="0020007D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4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негізінде құрылған комиссия жүргізді. </w:t>
      </w:r>
      <w:r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Комиссия төрағасы балабақшаның білім беру қызметін өзін-өзі бағалауын жалпы жоспарлай отырып, оған басшылықты жүзеге асырды. Төраға </w:t>
      </w:r>
      <w:r w:rsidR="000F2B50"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Бағалау өлшемшарттарына сәйкес </w:t>
      </w:r>
      <w:r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балабақшаның өзін-өзі бағалауын жүргізу бойынша нақты тапсырмаларды комиссия мүшелеріне бөлді.</w:t>
      </w:r>
    </w:p>
    <w:p w14:paraId="2BF9757B" w14:textId="77777777" w:rsidR="0000307B" w:rsidRDefault="0000307B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1C1CC747" w14:textId="77777777" w:rsidR="0000307B" w:rsidRDefault="0000307B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1DEA866C" w14:textId="087043CE" w:rsidR="001C3653" w:rsidRDefault="001C3653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D69456E" wp14:editId="0A1E54D1">
            <wp:simplePos x="0" y="0"/>
            <wp:positionH relativeFrom="column">
              <wp:posOffset>-62865</wp:posOffset>
            </wp:positionH>
            <wp:positionV relativeFrom="paragraph">
              <wp:posOffset>26035</wp:posOffset>
            </wp:positionV>
            <wp:extent cx="6045200" cy="8524875"/>
            <wp:effectExtent l="0" t="0" r="0" b="9525"/>
            <wp:wrapTopAndBottom/>
            <wp:docPr id="2001954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5430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AF3C" w14:textId="1F688984" w:rsidR="005F2B35" w:rsidRDefault="000F2B50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(бұйрық №1папкада ұсынылды)</w:t>
      </w:r>
    </w:p>
    <w:p w14:paraId="5EAE7522" w14:textId="1D818E55" w:rsidR="0000307B" w:rsidRDefault="0000307B" w:rsidP="00967DC5">
      <w:pPr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232CB62" w14:textId="4A0CC559" w:rsidR="001C3653" w:rsidRDefault="001C3653" w:rsidP="000030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913911A" wp14:editId="040074FC">
            <wp:simplePos x="0" y="0"/>
            <wp:positionH relativeFrom="column">
              <wp:posOffset>327660</wp:posOffset>
            </wp:positionH>
            <wp:positionV relativeFrom="paragraph">
              <wp:posOffset>96520</wp:posOffset>
            </wp:positionV>
            <wp:extent cx="5457825" cy="7709535"/>
            <wp:effectExtent l="0" t="0" r="9525" b="0"/>
            <wp:wrapTopAndBottom/>
            <wp:docPr id="6592032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03214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70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0FC4E" w14:textId="6F845B9E" w:rsidR="001C3653" w:rsidRDefault="001C3653" w:rsidP="001C36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(жоспар №1папкада ұсынылды)</w:t>
      </w:r>
    </w:p>
    <w:p w14:paraId="2DA005F2" w14:textId="77777777" w:rsidR="001C3653" w:rsidRDefault="001C3653" w:rsidP="000030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5D08206" w14:textId="5C948DB2" w:rsidR="00967DC5" w:rsidRDefault="00967DC5" w:rsidP="000030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1.2. Балабақшаның білім беру қызметін өзін-өзі бағалауын ұйымдастыруы және өткізуі туралы балабақшаның бұйрығына негізінделіп жоспар құрылып, бекітілді.</w:t>
      </w:r>
    </w:p>
    <w:p w14:paraId="6F5454EA" w14:textId="77777777" w:rsidR="00830E17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lastRenderedPageBreak/>
        <w:t>1.3. Балабақшаның өзін-өзі бағалауын жүргізу жөніндегі педагогикалық кеңесті барлық профилактикалық бақылау жүргізудің жоспарланған мерзіміне дейін балабақша топтарның көлеміне қарай екі ай бұрын ұйымдастырылды.</w:t>
      </w:r>
    </w:p>
    <w:p w14:paraId="114A967D" w14:textId="407D8C65" w:rsidR="00830E17" w:rsidRDefault="00BC6FB8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0</w:t>
      </w:r>
      <w:r w:rsidR="0020007D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6</w:t>
      </w:r>
      <w:r w:rsidR="00EE78B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.0</w:t>
      </w:r>
      <w:r w:rsidR="0020007D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4</w:t>
      </w:r>
      <w:r w:rsidR="00EE78B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.202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6</w:t>
      </w:r>
      <w:r w:rsidR="00EE78B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күні №4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кезектен тыс педагогикалық кеңес өткізіліп, педагогикалық ұжым 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 бағалау өлшемшарттарын бекіту туралы Қазақстан Республикасы Оқу-ағарту министрінің 2022 жылғы 5 желтоқсандағы № 486 бұйрығымен таныстырылды. </w:t>
      </w:r>
    </w:p>
    <w:p w14:paraId="757BE816" w14:textId="61C1F9FD" w:rsidR="00830E17" w:rsidRDefault="00BC6FB8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0007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E78B6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0007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күні №</w:t>
      </w:r>
      <w:r w:rsidR="00AE24B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6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кезектен тыс педагогикалық кеңес өткізіліп,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B2C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педагогикалық ұжымға 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ұйымының өзін-өзі бағалау нәтижелері таныстырылды. </w:t>
      </w:r>
    </w:p>
    <w:p w14:paraId="2D839A6A" w14:textId="77777777" w:rsidR="005C17AE" w:rsidRPr="00596170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(хаттамалар №1папкада ұсынылды)</w:t>
      </w:r>
    </w:p>
    <w:p w14:paraId="2CC7A941" w14:textId="77777777" w:rsidR="005C17AE" w:rsidRPr="00596170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1.4. </w:t>
      </w:r>
      <w:r w:rsidRPr="00596170">
        <w:rPr>
          <w:rFonts w:ascii="Times New Roman" w:hAnsi="Times New Roman" w:cs="Times New Roman"/>
          <w:sz w:val="28"/>
          <w:szCs w:val="28"/>
          <w:lang w:val="kk-KZ"/>
        </w:rPr>
        <w:t>Білім беру ұйымының сипаттамасы негізінде төмендегідей құжаттар ұсынылды:</w:t>
      </w:r>
    </w:p>
    <w:p w14:paraId="02B4E6CD" w14:textId="77777777" w:rsidR="00830E17" w:rsidRDefault="00830E1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0E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17AE" w:rsidRPr="005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>заңды тұлғаны мемлекеттік тіркеу туралы анықтама;</w:t>
      </w:r>
    </w:p>
    <w:p w14:paraId="7107052F" w14:textId="77777777" w:rsidR="00830E17" w:rsidRDefault="00830E1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заңды тұлға өкілін басшы лауазымына тағайындау туралы бұйрық;</w:t>
      </w:r>
    </w:p>
    <w:p w14:paraId="355EDD8E" w14:textId="77777777" w:rsidR="00830E17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sz w:val="28"/>
          <w:szCs w:val="28"/>
          <w:lang w:val="kk-KZ"/>
        </w:rPr>
        <w:t>- білім беру ұйымынының Жарғысы;</w:t>
      </w:r>
    </w:p>
    <w:p w14:paraId="13665659" w14:textId="77777777" w:rsidR="00830E17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sz w:val="28"/>
          <w:szCs w:val="28"/>
          <w:lang w:val="kk-KZ"/>
        </w:rPr>
        <w:t>- мектепке дейінгі тәрбие мен оқыту саласындағы қызметті бастау туралы хабарлама;</w:t>
      </w:r>
    </w:p>
    <w:p w14:paraId="580B4BED" w14:textId="75C930D0" w:rsidR="005C17AE" w:rsidRPr="00596170" w:rsidRDefault="007136C5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мектепке дейінгі ұйымға </w:t>
      </w:r>
      <w:r w:rsidR="0020007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C6FB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орынға рұқсат беру туралы құжат көшірмелері берілді. 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val="kk-KZ" w:eastAsia="ru-RU"/>
        </w:rPr>
        <w:t>(№1 папкада)</w:t>
      </w:r>
    </w:p>
    <w:p w14:paraId="446CBAC2" w14:textId="77777777" w:rsidR="005C17AE" w:rsidRPr="00596170" w:rsidRDefault="005C17AE" w:rsidP="00830E1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b/>
          <w:sz w:val="28"/>
          <w:szCs w:val="28"/>
          <w:lang w:val="kk-KZ"/>
        </w:rPr>
        <w:t>Кадрлық құрамға талдау</w:t>
      </w:r>
    </w:p>
    <w:p w14:paraId="1A458164" w14:textId="64C942AF"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2.1.</w:t>
      </w:r>
      <w:r w:rsidR="00596170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Балабақшада барлығы </w:t>
      </w:r>
      <w:r w:rsidR="00BC6FB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7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педагог жұмыс жасайды. </w:t>
      </w:r>
    </w:p>
    <w:p w14:paraId="778195CB" w14:textId="77777777"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Педагогтердің қызметтік лауазымы бойынша:</w:t>
      </w:r>
    </w:p>
    <w:p w14:paraId="415C7CFD" w14:textId="77777777" w:rsidR="00596170" w:rsidRPr="00596170" w:rsidRDefault="007136C5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Балабақша меңгерушісі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– 1, </w:t>
      </w:r>
    </w:p>
    <w:p w14:paraId="1433D3A6" w14:textId="77777777"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әдіскер </w:t>
      </w:r>
      <w:r w:rsidR="00596170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–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1, </w:t>
      </w:r>
    </w:p>
    <w:p w14:paraId="234B43B3" w14:textId="77777777"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психолог – 1, </w:t>
      </w:r>
    </w:p>
    <w:p w14:paraId="27E2E9A3" w14:textId="77777777" w:rsidR="005C17AE" w:rsidRPr="00596170" w:rsidRDefault="00596170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тәрбиешілер – 4.</w:t>
      </w:r>
    </w:p>
    <w:p w14:paraId="4729E0E4" w14:textId="77777777"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 xml:space="preserve">Педагогтердің біліктілік санаты бойынша: </w:t>
      </w:r>
    </w:p>
    <w:p w14:paraId="2CA55A07" w14:textId="461D87D9"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Педагог-сарапшы </w:t>
      </w:r>
      <w:r w:rsidR="00830E17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–</w:t>
      </w:r>
      <w:r w:rsidR="00830E17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</w:t>
      </w:r>
      <w:r w:rsidR="00AE24B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0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</w:p>
    <w:p w14:paraId="5E7B9828" w14:textId="4A1C3565" w:rsidR="005C17AE" w:rsidRPr="00596170" w:rsidRDefault="00EE78B6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педагог- модератор – </w:t>
      </w:r>
      <w:r w:rsidR="00AE24B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3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</w:p>
    <w:p w14:paraId="468919A9" w14:textId="77777777" w:rsidR="005C17AE" w:rsidRPr="00596170" w:rsidRDefault="00EE78B6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жоғары санатты – 0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</w:p>
    <w:p w14:paraId="14AA4E26" w14:textId="1EE2259A"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екінші санатты –</w:t>
      </w:r>
      <w:r w:rsidR="00BC6FB8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0</w:t>
      </w:r>
      <w:r w:rsidR="00A33EF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,</w:t>
      </w:r>
    </w:p>
    <w:p w14:paraId="6484D4E7" w14:textId="2D1F37DE"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санаты жоқ – </w:t>
      </w:r>
      <w:r w:rsidR="00AE24B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3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</w:p>
    <w:p w14:paraId="56E89E99" w14:textId="54ED6808" w:rsidR="00A33EF3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Балабақша педагогтерінің тиісті бейіні бойынша</w:t>
      </w:r>
      <w:r w:rsidR="00A33EF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– </w:t>
      </w:r>
      <w:r w:rsidR="00AE24B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6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педагог. </w:t>
      </w:r>
    </w:p>
    <w:p w14:paraId="35193703" w14:textId="77777777"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Балабақша педагогтерінің біліктілік санаты бойынша: Балабақша педагогтерінің тиісті бейіні, біліктілік санаты туралы мәліметтер білім беру ұйымдарының өзін-өзі бағалауын ұйымдастыру және жүргізу бойынша әдістемелік ұсынымның № 2 қосымшасының кесте</w:t>
      </w:r>
      <w:r w:rsidR="00EA570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сіне сәйкес толтырылып, меңгерушінің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қолымен және білім беру ұйымының мөрімен расталып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val="kk-KZ" w:eastAsia="ru-RU"/>
        </w:rPr>
        <w:t>№2 папкада ұсынылды.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Сонымен қатар, педагогтердің құжаттарның көшірмесі қоса берілді.</w:t>
      </w:r>
    </w:p>
    <w:p w14:paraId="2360495B" w14:textId="77777777" w:rsidR="00A33EF3" w:rsidRPr="00022250" w:rsidRDefault="005C17AE" w:rsidP="00022250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Бағаланатын кезең үшін педагогтердің штаттық кестесі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val="kk-KZ" w:eastAsia="ru-RU"/>
        </w:rPr>
        <w:t>№2 папкада ұсынылды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  <w:r w:rsidR="00A33EF3" w:rsidRPr="0002225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br w:type="page"/>
      </w:r>
    </w:p>
    <w:p w14:paraId="3FEAE4AD" w14:textId="77777777" w:rsidR="00A33EF3" w:rsidRDefault="00A33EF3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sectPr w:rsidR="00A33EF3" w:rsidSect="005C17A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161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2268"/>
        <w:gridCol w:w="1418"/>
        <w:gridCol w:w="1559"/>
        <w:gridCol w:w="850"/>
        <w:gridCol w:w="2693"/>
        <w:gridCol w:w="1559"/>
        <w:gridCol w:w="1559"/>
      </w:tblGrid>
      <w:tr w:rsidR="00AE24B2" w14:paraId="0143C3C7" w14:textId="77777777" w:rsidTr="00630FA7">
        <w:tc>
          <w:tcPr>
            <w:tcW w:w="567" w:type="dxa"/>
          </w:tcPr>
          <w:p w14:paraId="1199402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№</w:t>
            </w:r>
          </w:p>
        </w:tc>
        <w:tc>
          <w:tcPr>
            <w:tcW w:w="1985" w:type="dxa"/>
          </w:tcPr>
          <w:p w14:paraId="3F3F19B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Тегі, Аты, Әкесінің аты (бар боған жағдайда)</w:t>
            </w:r>
          </w:p>
        </w:tc>
        <w:tc>
          <w:tcPr>
            <w:tcW w:w="1701" w:type="dxa"/>
          </w:tcPr>
          <w:p w14:paraId="72CA83DA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Негізгі жұмыс орны (білім беру мекемесінің атауы, лауазымы, өтілі) </w:t>
            </w:r>
          </w:p>
        </w:tc>
        <w:tc>
          <w:tcPr>
            <w:tcW w:w="2268" w:type="dxa"/>
          </w:tcPr>
          <w:p w14:paraId="5E31447E" w14:textId="260CFC2B" w:rsidR="00AE24B2" w:rsidRPr="00AE24B2" w:rsidRDefault="00AE24B2" w:rsidP="00AE24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Жоғары (жоғары оқу орнынан кейінгі) және/немесе техникалық және кәсіптік және/немесе орта білімнен кейінгі білім туралы, педагогикалық қайта даярлау туралы мәліметтер, мамандығы, диплом бойынша біліктілігі, бітірген жылы (диплом бойынша)</w:t>
            </w:r>
          </w:p>
        </w:tc>
        <w:tc>
          <w:tcPr>
            <w:tcW w:w="1418" w:type="dxa"/>
          </w:tcPr>
          <w:p w14:paraId="231D912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Тану туралы куәліктің бойынша мәліметтер (куәлік  №, мерзімі)</w:t>
            </w:r>
          </w:p>
        </w:tc>
        <w:tc>
          <w:tcPr>
            <w:tcW w:w="1559" w:type="dxa"/>
          </w:tcPr>
          <w:p w14:paraId="405771C5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Санат, берілген күні, санат беру туралы бұйрық нөмірі</w:t>
            </w:r>
          </w:p>
        </w:tc>
        <w:tc>
          <w:tcPr>
            <w:tcW w:w="850" w:type="dxa"/>
          </w:tcPr>
          <w:p w14:paraId="75B4672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штат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бірлігі</w:t>
            </w:r>
            <w:proofErr w:type="spellEnd"/>
          </w:p>
        </w:tc>
        <w:tc>
          <w:tcPr>
            <w:tcW w:w="2693" w:type="dxa"/>
          </w:tcPr>
          <w:p w14:paraId="24E66C82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Біліктілікті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арттыру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курстарынан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өту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орны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ұйым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36DD7E2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Медициналық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тексеруден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өткені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туралы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мәліметтер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медициналық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кітапшаның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болуы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)*</w:t>
            </w:r>
            <w:proofErr w:type="gram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рұқсат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беру </w:t>
            </w:r>
            <w:proofErr w:type="spellStart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мерзімі</w:t>
            </w:r>
            <w:proofErr w:type="spellEnd"/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A3EAB6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Соттылығы жоқтығы туралы анықтама</w:t>
            </w:r>
          </w:p>
        </w:tc>
      </w:tr>
      <w:tr w:rsidR="00AE24B2" w:rsidRPr="00E85337" w14:paraId="30E98DED" w14:textId="77777777" w:rsidTr="00AE24B2">
        <w:trPr>
          <w:trHeight w:val="2110"/>
        </w:trPr>
        <w:tc>
          <w:tcPr>
            <w:tcW w:w="567" w:type="dxa"/>
          </w:tcPr>
          <w:p w14:paraId="1FBA65D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397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Әлімхан Сафура Омарбекқызы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7ECD3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бөбекжай-балабақшасы</w:t>
            </w:r>
          </w:p>
          <w:p w14:paraId="5075181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(меңгеруші)</w:t>
            </w:r>
          </w:p>
          <w:p w14:paraId="372A287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053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Академик Ә. Қуатбеков атындағы Халықтар достығы университеті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8F53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BD 00029423525 </w:t>
            </w:r>
          </w:p>
          <w:p w14:paraId="46C402B7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№О/1282</w:t>
            </w:r>
          </w:p>
          <w:p w14:paraId="68A9081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Мектепке дейінгі тәрбие мен оқыту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A90E03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04.09.2025 ж </w:t>
            </w:r>
          </w:p>
          <w:p w14:paraId="6B8B5BE2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</w:p>
          <w:p w14:paraId="5C50E24A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 б н/қ (Педагог-модератор)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60E05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A730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 Республикалық «Өрлеу-Education» оқу әдістемелік орталығы</w:t>
            </w:r>
          </w:p>
          <w:p w14:paraId="379EC051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21.10-11.11.2022 ж (80 сағ) №008664</w:t>
            </w:r>
          </w:p>
          <w:p w14:paraId="6044C222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ЖШС «USTAZ» педагогтерді үздіксіз кәсіби дамыту орталығы</w:t>
            </w:r>
          </w:p>
          <w:p w14:paraId="48D882F8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23.01.2026 ж (80 сағ)</w:t>
            </w:r>
          </w:p>
          <w:p w14:paraId="70CE6B1B" w14:textId="3858143B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№4327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DE33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06.04.2026-05.10.2026 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C19E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Соттылығы жоқ</w:t>
            </w:r>
          </w:p>
        </w:tc>
      </w:tr>
      <w:tr w:rsidR="00AE24B2" w:rsidRPr="001C144E" w14:paraId="06DF9124" w14:textId="77777777" w:rsidTr="00AE24B2">
        <w:trPr>
          <w:trHeight w:val="2072"/>
        </w:trPr>
        <w:tc>
          <w:tcPr>
            <w:tcW w:w="567" w:type="dxa"/>
          </w:tcPr>
          <w:p w14:paraId="0AF697F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</w:p>
        </w:tc>
        <w:tc>
          <w:tcPr>
            <w:tcW w:w="1985" w:type="dxa"/>
          </w:tcPr>
          <w:p w14:paraId="3131850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Әлімхан Сафура Омарбекқызы</w:t>
            </w:r>
          </w:p>
        </w:tc>
        <w:tc>
          <w:tcPr>
            <w:tcW w:w="1701" w:type="dxa"/>
          </w:tcPr>
          <w:p w14:paraId="53CA09C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бөбекжай-балабақшасы</w:t>
            </w:r>
          </w:p>
          <w:p w14:paraId="08E61121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(әдіскер)</w:t>
            </w:r>
          </w:p>
          <w:p w14:paraId="7D2BDFC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14:paraId="173599E3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Академик Ә. Қуатбеков атындағы Халықтар достығы университеті</w:t>
            </w:r>
          </w:p>
        </w:tc>
        <w:tc>
          <w:tcPr>
            <w:tcW w:w="1418" w:type="dxa"/>
          </w:tcPr>
          <w:p w14:paraId="7E5D47D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BD 00029423525 </w:t>
            </w:r>
          </w:p>
          <w:p w14:paraId="5B9A1404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№О/1282</w:t>
            </w:r>
          </w:p>
          <w:p w14:paraId="40FEC2AE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Мектепке дейінгі тәрбие мен оқыту</w:t>
            </w:r>
          </w:p>
        </w:tc>
        <w:tc>
          <w:tcPr>
            <w:tcW w:w="1559" w:type="dxa"/>
          </w:tcPr>
          <w:p w14:paraId="087F7644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04.09.2025 ж </w:t>
            </w:r>
          </w:p>
          <w:p w14:paraId="1CE8B525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</w:p>
          <w:p w14:paraId="267A06E3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 б н/қ (Педагог-модератор)</w:t>
            </w:r>
          </w:p>
        </w:tc>
        <w:tc>
          <w:tcPr>
            <w:tcW w:w="850" w:type="dxa"/>
          </w:tcPr>
          <w:p w14:paraId="32670004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2693" w:type="dxa"/>
          </w:tcPr>
          <w:p w14:paraId="34787338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 Республикалық «Өрлеу-Education» оқу әдістемелік орталығы</w:t>
            </w:r>
          </w:p>
          <w:p w14:paraId="0BE8F60D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21.10-11.11.2022 ж (80 сағ) №008664</w:t>
            </w:r>
          </w:p>
          <w:p w14:paraId="033407E0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ЖШС «USTAZ» педагогтерді үздіксіз кәсіби дамыту орталығы</w:t>
            </w:r>
          </w:p>
          <w:p w14:paraId="7E1EC3DC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23.01.2026 ж (80 сағ)</w:t>
            </w:r>
          </w:p>
          <w:p w14:paraId="051D999D" w14:textId="54396156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№4327</w:t>
            </w:r>
          </w:p>
        </w:tc>
        <w:tc>
          <w:tcPr>
            <w:tcW w:w="1559" w:type="dxa"/>
          </w:tcPr>
          <w:p w14:paraId="5B9AD2A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06.04.2026-05.10.2026 ж</w:t>
            </w:r>
          </w:p>
        </w:tc>
        <w:tc>
          <w:tcPr>
            <w:tcW w:w="1559" w:type="dxa"/>
          </w:tcPr>
          <w:p w14:paraId="5D9060D4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Соттылығы жоқ</w:t>
            </w:r>
          </w:p>
        </w:tc>
      </w:tr>
      <w:tr w:rsidR="00AE24B2" w:rsidRPr="00AD0741" w14:paraId="1D833BBF" w14:textId="77777777" w:rsidTr="00630FA7">
        <w:tc>
          <w:tcPr>
            <w:tcW w:w="567" w:type="dxa"/>
          </w:tcPr>
          <w:p w14:paraId="49CFC9A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</w:t>
            </w:r>
          </w:p>
        </w:tc>
        <w:tc>
          <w:tcPr>
            <w:tcW w:w="1985" w:type="dxa"/>
          </w:tcPr>
          <w:p w14:paraId="4378C325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Көпірбаева Сандуғаш Наурызбайқызы</w:t>
            </w:r>
          </w:p>
        </w:tc>
        <w:tc>
          <w:tcPr>
            <w:tcW w:w="1701" w:type="dxa"/>
          </w:tcPr>
          <w:p w14:paraId="0AE33F5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бөбекжай-балабақшасы</w:t>
            </w:r>
          </w:p>
          <w:p w14:paraId="4B02428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(тәрбиеші)</w:t>
            </w:r>
          </w:p>
          <w:p w14:paraId="30BEFEE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2268" w:type="dxa"/>
          </w:tcPr>
          <w:p w14:paraId="2A468152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1. Алматы экономикалық-технологиялық колледжі (АТУ)</w:t>
            </w:r>
          </w:p>
          <w:p w14:paraId="6DDBFB9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2. Қызылорда Ашық Университеті (3 курс студенті)</w:t>
            </w:r>
          </w:p>
        </w:tc>
        <w:tc>
          <w:tcPr>
            <w:tcW w:w="1418" w:type="dxa"/>
          </w:tcPr>
          <w:p w14:paraId="2B505AD4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ТКБ №0196885</w:t>
            </w:r>
          </w:p>
          <w:p w14:paraId="44B931A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01.03.2013 ж</w:t>
            </w:r>
          </w:p>
          <w:p w14:paraId="0FB3E90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</w:p>
          <w:p w14:paraId="03FFA550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Мектепке дейінгі тәрбие мен оқыту</w:t>
            </w:r>
          </w:p>
        </w:tc>
        <w:tc>
          <w:tcPr>
            <w:tcW w:w="1559" w:type="dxa"/>
          </w:tcPr>
          <w:p w14:paraId="0175938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AE24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14:paraId="16A974FE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2693" w:type="dxa"/>
          </w:tcPr>
          <w:p w14:paraId="7DF9EAAB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 Республикалық «Өрлеу-Education» оқу әдістемелік орталығы</w:t>
            </w:r>
          </w:p>
          <w:p w14:paraId="77ACA8E0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13.11-24.11.2023 ж (72 сағ) №016523</w:t>
            </w:r>
          </w:p>
          <w:p w14:paraId="35D7A09F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ЖШС «DARYN USTAZ» педагогтердің кәсіби біліктілігін арттыру орталығы</w:t>
            </w:r>
          </w:p>
          <w:p w14:paraId="2C39C85B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27.11.-11.12.2025 ж (80 сағ)</w:t>
            </w:r>
          </w:p>
          <w:p w14:paraId="3FC827AC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№68795</w:t>
            </w:r>
          </w:p>
        </w:tc>
        <w:tc>
          <w:tcPr>
            <w:tcW w:w="1559" w:type="dxa"/>
          </w:tcPr>
          <w:p w14:paraId="7CA6B87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07.02.2026-05.08.2026 ж</w:t>
            </w:r>
          </w:p>
        </w:tc>
        <w:tc>
          <w:tcPr>
            <w:tcW w:w="1559" w:type="dxa"/>
          </w:tcPr>
          <w:p w14:paraId="22FEA16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Соттылығы жоқ</w:t>
            </w:r>
          </w:p>
        </w:tc>
      </w:tr>
      <w:tr w:rsidR="00AE24B2" w:rsidRPr="00AD0741" w14:paraId="68C9900D" w14:textId="77777777" w:rsidTr="00630FA7">
        <w:tc>
          <w:tcPr>
            <w:tcW w:w="567" w:type="dxa"/>
          </w:tcPr>
          <w:p w14:paraId="4E97D8D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4.</w:t>
            </w:r>
          </w:p>
        </w:tc>
        <w:tc>
          <w:tcPr>
            <w:tcW w:w="1985" w:type="dxa"/>
          </w:tcPr>
          <w:p w14:paraId="32678541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Бекбосынова Жадра Ерболовна</w:t>
            </w:r>
          </w:p>
        </w:tc>
        <w:tc>
          <w:tcPr>
            <w:tcW w:w="1701" w:type="dxa"/>
          </w:tcPr>
          <w:p w14:paraId="486FE8D4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</w:t>
            </w: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lastRenderedPageBreak/>
              <w:t>балабақшасы</w:t>
            </w:r>
          </w:p>
          <w:p w14:paraId="0843DB2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(тәрбиеші)</w:t>
            </w:r>
          </w:p>
          <w:p w14:paraId="2E3BC56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14:paraId="4610F6E1" w14:textId="77777777" w:rsidR="00AE24B2" w:rsidRPr="00AE24B2" w:rsidRDefault="00AE24B2" w:rsidP="00630F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 xml:space="preserve">Абай атындағы қазақ ұлттық педагогикалық университеті </w:t>
            </w:r>
          </w:p>
          <w:p w14:paraId="13DBF640" w14:textId="77777777" w:rsidR="00AE24B2" w:rsidRPr="00AE24B2" w:rsidRDefault="00AE24B2" w:rsidP="00630F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Мектепке дейінгі оқыту және тәрбиелеу</w:t>
            </w:r>
          </w:p>
          <w:p w14:paraId="7882A6ED" w14:textId="77777777" w:rsidR="00AE24B2" w:rsidRPr="00AE24B2" w:rsidRDefault="00AE24B2" w:rsidP="00630F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</w:tcPr>
          <w:p w14:paraId="474ABC5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ЖБ-Б №0682189</w:t>
            </w:r>
          </w:p>
          <w:p w14:paraId="19286BB1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14.07.2014 ж</w:t>
            </w:r>
          </w:p>
        </w:tc>
        <w:tc>
          <w:tcPr>
            <w:tcW w:w="1559" w:type="dxa"/>
          </w:tcPr>
          <w:p w14:paraId="3EB8121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04.09.2025 ж </w:t>
            </w:r>
          </w:p>
          <w:p w14:paraId="369B877A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бұйрық </w:t>
            </w:r>
          </w:p>
          <w:p w14:paraId="07A91BD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 3 б н/қ </w:t>
            </w: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(Педагог-модератор)</w:t>
            </w:r>
          </w:p>
        </w:tc>
        <w:tc>
          <w:tcPr>
            <w:tcW w:w="850" w:type="dxa"/>
          </w:tcPr>
          <w:p w14:paraId="7D9E4D7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2693" w:type="dxa"/>
          </w:tcPr>
          <w:p w14:paraId="3D0DBA53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 Республикалық «Өрлеу» педагогикалық шеберлікті дамыту орталығы</w:t>
            </w:r>
          </w:p>
          <w:p w14:paraId="52B1C6B6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18.11-29.11.2024 ж (80 сағ) №03322505</w:t>
            </w:r>
          </w:p>
          <w:p w14:paraId="092115AD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ЖШС «DARYN USTAZ» педагогтердің кәсіби біліктілігін арттыру орталығы</w:t>
            </w:r>
          </w:p>
          <w:p w14:paraId="5549545B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27.11.-11.12.2025 ж (80 сағ)</w:t>
            </w:r>
          </w:p>
          <w:p w14:paraId="7935FDF9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№71415</w:t>
            </w:r>
          </w:p>
          <w:p w14:paraId="275D2E46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3. ЖШС «USTAZ» педагогтерді үздіксіз кәсіби дамыту орталығы</w:t>
            </w:r>
          </w:p>
          <w:p w14:paraId="3CC4EDCD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23.01.2026 ж (80 сағ)</w:t>
            </w:r>
          </w:p>
          <w:p w14:paraId="69E3980E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№4329</w:t>
            </w:r>
          </w:p>
        </w:tc>
        <w:tc>
          <w:tcPr>
            <w:tcW w:w="1559" w:type="dxa"/>
          </w:tcPr>
          <w:p w14:paraId="5B4D2EF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07.02.2026-05.08.2026 ж</w:t>
            </w:r>
          </w:p>
        </w:tc>
        <w:tc>
          <w:tcPr>
            <w:tcW w:w="1559" w:type="dxa"/>
          </w:tcPr>
          <w:p w14:paraId="3B0FD0C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Соттылығы жоқ</w:t>
            </w:r>
          </w:p>
        </w:tc>
      </w:tr>
      <w:tr w:rsidR="00AE24B2" w:rsidRPr="001C144E" w14:paraId="02BF86FF" w14:textId="77777777" w:rsidTr="00AE24B2">
        <w:trPr>
          <w:trHeight w:val="1960"/>
        </w:trPr>
        <w:tc>
          <w:tcPr>
            <w:tcW w:w="567" w:type="dxa"/>
          </w:tcPr>
          <w:p w14:paraId="17A8252E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85" w:type="dxa"/>
          </w:tcPr>
          <w:p w14:paraId="28A7231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Социализм Диляра Талғатқызы</w:t>
            </w:r>
          </w:p>
        </w:tc>
        <w:tc>
          <w:tcPr>
            <w:tcW w:w="1701" w:type="dxa"/>
          </w:tcPr>
          <w:p w14:paraId="2EFADB5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бөбекжай-балабақшасы</w:t>
            </w:r>
          </w:p>
          <w:p w14:paraId="68BE51B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(тәрбиеші)</w:t>
            </w:r>
          </w:p>
          <w:p w14:paraId="68524FB1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14:paraId="38C8348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«Шерхан Мұртаза атындағы халықаралық Тараз университеті» мекемесі</w:t>
            </w:r>
          </w:p>
          <w:p w14:paraId="73952411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мен әдебиеті</w:t>
            </w:r>
          </w:p>
        </w:tc>
        <w:tc>
          <w:tcPr>
            <w:tcW w:w="1418" w:type="dxa"/>
          </w:tcPr>
          <w:p w14:paraId="3B95A36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BD </w:t>
            </w: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№00014878577</w:t>
            </w:r>
          </w:p>
          <w:p w14:paraId="76A975C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№210673</w:t>
            </w:r>
          </w:p>
          <w:p w14:paraId="5E19818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28.06.2021 ж</w:t>
            </w:r>
          </w:p>
        </w:tc>
        <w:tc>
          <w:tcPr>
            <w:tcW w:w="1559" w:type="dxa"/>
          </w:tcPr>
          <w:p w14:paraId="138B17A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14:paraId="5A16FB9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693" w:type="dxa"/>
          </w:tcPr>
          <w:p w14:paraId="3EBECA37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 ЖШС «DARYN USTAZ» педагогтердің кәсіби біліктілігін арттыру орталығы</w:t>
            </w:r>
          </w:p>
          <w:p w14:paraId="38606B36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26.11.-10.12.2025 ж (80 сағ)</w:t>
            </w:r>
          </w:p>
          <w:p w14:paraId="65FDB82D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№69203</w:t>
            </w:r>
          </w:p>
          <w:p w14:paraId="518F9414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ЖШС «USTAZ» педагогтерді үздіксіз кәсіби дамыту орталығы</w:t>
            </w:r>
          </w:p>
          <w:p w14:paraId="0C30952A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23.01.2026 ж (80 сағ)</w:t>
            </w:r>
          </w:p>
          <w:p w14:paraId="60F9FDA9" w14:textId="553E5B1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№4335</w:t>
            </w:r>
          </w:p>
        </w:tc>
        <w:tc>
          <w:tcPr>
            <w:tcW w:w="1559" w:type="dxa"/>
          </w:tcPr>
          <w:p w14:paraId="71852FA2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08.04.2026-06.10.2026 ж</w:t>
            </w:r>
          </w:p>
        </w:tc>
        <w:tc>
          <w:tcPr>
            <w:tcW w:w="1559" w:type="dxa"/>
          </w:tcPr>
          <w:p w14:paraId="1D8141A1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Соттылығы жоқ</w:t>
            </w:r>
          </w:p>
        </w:tc>
      </w:tr>
      <w:tr w:rsidR="00AE24B2" w:rsidRPr="00AD0741" w14:paraId="0EC4461A" w14:textId="77777777" w:rsidTr="00AE24B2">
        <w:trPr>
          <w:trHeight w:val="2659"/>
        </w:trPr>
        <w:tc>
          <w:tcPr>
            <w:tcW w:w="567" w:type="dxa"/>
          </w:tcPr>
          <w:p w14:paraId="08AA9F62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985" w:type="dxa"/>
          </w:tcPr>
          <w:p w14:paraId="14B135AB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Гузербаева Калия Султановна</w:t>
            </w:r>
          </w:p>
        </w:tc>
        <w:tc>
          <w:tcPr>
            <w:tcW w:w="1701" w:type="dxa"/>
          </w:tcPr>
          <w:p w14:paraId="6D649B07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бөбекжай-балабақшасы</w:t>
            </w:r>
          </w:p>
          <w:p w14:paraId="479C5C2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(тәрбиеші)</w:t>
            </w:r>
          </w:p>
          <w:p w14:paraId="54884F75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14:paraId="0C5D2F0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Бердах атындағы Каракалпак ұлттық университеті</w:t>
            </w:r>
          </w:p>
          <w:p w14:paraId="6DE2964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Тілдер мен әдебиет пәндерінің мұғалімдерін даярлау</w:t>
            </w:r>
          </w:p>
        </w:tc>
        <w:tc>
          <w:tcPr>
            <w:tcW w:w="1418" w:type="dxa"/>
          </w:tcPr>
          <w:p w14:paraId="28AC2777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БТ І №0006795</w:t>
            </w:r>
          </w:p>
          <w:p w14:paraId="6F72DBDD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№138643</w:t>
            </w:r>
          </w:p>
          <w:p w14:paraId="2469B31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13.06.2005 ж</w:t>
            </w:r>
          </w:p>
        </w:tc>
        <w:tc>
          <w:tcPr>
            <w:tcW w:w="1559" w:type="dxa"/>
          </w:tcPr>
          <w:p w14:paraId="0608FC8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</w:tcPr>
          <w:p w14:paraId="21CCD29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693" w:type="dxa"/>
          </w:tcPr>
          <w:p w14:paraId="49B69A08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 ЖШС «DARYN USTAZ» педагогтердің кәсіби біліктілігін арттыру орталығы</w:t>
            </w:r>
          </w:p>
          <w:p w14:paraId="7D3FF5D3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26.11.-10.12.2025 ж (80 сағ)</w:t>
            </w:r>
          </w:p>
          <w:p w14:paraId="19C6A673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№69252</w:t>
            </w:r>
          </w:p>
          <w:p w14:paraId="74EC5AEC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ЖШС «USTAZ» педагогтерді үздіксіз кәсіби дамыту орталығы</w:t>
            </w:r>
          </w:p>
          <w:p w14:paraId="2A690513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23.01.2026 ж (80 сағ)</w:t>
            </w:r>
          </w:p>
          <w:p w14:paraId="19F46EC4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№4333</w:t>
            </w:r>
          </w:p>
          <w:p w14:paraId="1FD171AC" w14:textId="037FB48E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3. КМЦПК Біліктілікті арттырудың Қазақстандық өңіраралық орталығы</w:t>
            </w:r>
          </w:p>
        </w:tc>
        <w:tc>
          <w:tcPr>
            <w:tcW w:w="1559" w:type="dxa"/>
          </w:tcPr>
          <w:p w14:paraId="4102858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08.04.2026-06.10.2026 ж</w:t>
            </w:r>
          </w:p>
        </w:tc>
        <w:tc>
          <w:tcPr>
            <w:tcW w:w="1559" w:type="dxa"/>
          </w:tcPr>
          <w:p w14:paraId="18C9BF8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Соттылығы жоқ</w:t>
            </w:r>
          </w:p>
        </w:tc>
      </w:tr>
      <w:tr w:rsidR="00AE24B2" w:rsidRPr="001C144E" w14:paraId="159CA3F0" w14:textId="77777777" w:rsidTr="00630FA7">
        <w:tc>
          <w:tcPr>
            <w:tcW w:w="567" w:type="dxa"/>
          </w:tcPr>
          <w:p w14:paraId="1AC21A8E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985" w:type="dxa"/>
          </w:tcPr>
          <w:p w14:paraId="23817B8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Байгалиева Айкенже Байгалиевна</w:t>
            </w:r>
          </w:p>
        </w:tc>
        <w:tc>
          <w:tcPr>
            <w:tcW w:w="1701" w:type="dxa"/>
          </w:tcPr>
          <w:p w14:paraId="396C978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ЖК Қонысбаева «Ай-Дай» бөбекжай-балабақшасы (педагог-психолог)</w:t>
            </w:r>
          </w:p>
        </w:tc>
        <w:tc>
          <w:tcPr>
            <w:tcW w:w="2268" w:type="dxa"/>
          </w:tcPr>
          <w:p w14:paraId="15FDD356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Аймақтық әлеуметтік инновациялық университеті</w:t>
            </w:r>
          </w:p>
        </w:tc>
        <w:tc>
          <w:tcPr>
            <w:tcW w:w="1418" w:type="dxa"/>
          </w:tcPr>
          <w:p w14:paraId="45A1540C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№1264950</w:t>
            </w:r>
          </w:p>
          <w:p w14:paraId="592226FA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25.05.2016 ж</w:t>
            </w:r>
          </w:p>
        </w:tc>
        <w:tc>
          <w:tcPr>
            <w:tcW w:w="1559" w:type="dxa"/>
          </w:tcPr>
          <w:p w14:paraId="0E3E1DC3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01.09.2022 ж</w:t>
            </w:r>
          </w:p>
          <w:p w14:paraId="00088C9F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бұйрық №131 б н/қ</w:t>
            </w:r>
          </w:p>
          <w:p w14:paraId="63076DE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(Педагог-модератор)</w:t>
            </w:r>
          </w:p>
        </w:tc>
        <w:tc>
          <w:tcPr>
            <w:tcW w:w="850" w:type="dxa"/>
          </w:tcPr>
          <w:p w14:paraId="2F0F1A78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0,5</w:t>
            </w:r>
          </w:p>
        </w:tc>
        <w:tc>
          <w:tcPr>
            <w:tcW w:w="2693" w:type="dxa"/>
          </w:tcPr>
          <w:p w14:paraId="71774AE0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1. "Өрлеу біліктілікті арттыру ұлттық орталығы" АҚ </w:t>
            </w:r>
          </w:p>
          <w:p w14:paraId="0880790D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04.07.-14.07.2022 ж (72 сағ)</w:t>
            </w:r>
          </w:p>
          <w:p w14:paraId="43B09CFF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№0491754</w:t>
            </w:r>
          </w:p>
          <w:p w14:paraId="6983C218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2. </w:t>
            </w: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. ЖШС «DARYN USTAZ» педагогтердің кәсіби біліктілігін арттыру орталығы</w:t>
            </w:r>
          </w:p>
          <w:p w14:paraId="7EB9FC4A" w14:textId="77777777" w:rsidR="00AE24B2" w:rsidRPr="00AE24B2" w:rsidRDefault="00AE24B2" w:rsidP="00630F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27.11.-11.12.2025 ж (80 сағ)</w:t>
            </w:r>
          </w:p>
          <w:p w14:paraId="4010A077" w14:textId="77777777" w:rsidR="00AE24B2" w:rsidRPr="00AE24B2" w:rsidRDefault="00AE24B2" w:rsidP="00630FA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№74077</w:t>
            </w:r>
          </w:p>
        </w:tc>
        <w:tc>
          <w:tcPr>
            <w:tcW w:w="1559" w:type="dxa"/>
          </w:tcPr>
          <w:p w14:paraId="58E8B930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08.04.2026-05.10.2026 ж</w:t>
            </w:r>
          </w:p>
        </w:tc>
        <w:tc>
          <w:tcPr>
            <w:tcW w:w="1559" w:type="dxa"/>
          </w:tcPr>
          <w:p w14:paraId="73155CF9" w14:textId="77777777" w:rsidR="00AE24B2" w:rsidRPr="00AE24B2" w:rsidRDefault="00AE24B2" w:rsidP="00630F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24B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Соттылығы жоқ</w:t>
            </w:r>
          </w:p>
        </w:tc>
      </w:tr>
    </w:tbl>
    <w:p w14:paraId="6FC0B4C2" w14:textId="77777777" w:rsidR="00436E0E" w:rsidRPr="00022250" w:rsidRDefault="00436E0E">
      <w:pPr>
        <w:rPr>
          <w:rFonts w:ascii="Times New Roman" w:eastAsia="Times New Roman" w:hAnsi="Times New Roman" w:cs="Times New Roman"/>
          <w:spacing w:val="2"/>
          <w:sz w:val="10"/>
          <w:szCs w:val="28"/>
          <w:lang w:val="kk-KZ" w:eastAsia="ru-RU"/>
        </w:rPr>
      </w:pPr>
    </w:p>
    <w:p w14:paraId="4EE36AC4" w14:textId="77777777" w:rsidR="00436E0E" w:rsidRPr="00022250" w:rsidRDefault="00436E0E" w:rsidP="00436E0E">
      <w:pPr>
        <w:pStyle w:val="a3"/>
        <w:ind w:left="0"/>
        <w:jc w:val="center"/>
        <w:rPr>
          <w:rFonts w:ascii="Times New Roman" w:hAnsi="Times New Roman" w:cs="Times New Roman"/>
          <w:b/>
          <w:sz w:val="10"/>
          <w:szCs w:val="28"/>
          <w:lang w:val="kk-KZ"/>
        </w:rPr>
        <w:sectPr w:rsidR="00436E0E" w:rsidRPr="00022250" w:rsidSect="00A33EF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583B773" w14:textId="77777777" w:rsidR="00436E0E" w:rsidRDefault="00436E0E" w:rsidP="00436E0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 Тәрбиеленушілер контигенті туралы ақпарат</w:t>
      </w:r>
    </w:p>
    <w:p w14:paraId="29216CE1" w14:textId="77777777" w:rsidR="00436E0E" w:rsidRDefault="00436E0E" w:rsidP="00436E0E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3.1.Балабақшада 3 қазақ тобы жұмыс істейді.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651"/>
      </w:tblGrid>
      <w:tr w:rsidR="00436E0E" w14:paraId="6BA27114" w14:textId="77777777" w:rsidTr="00FB2A8D">
        <w:tc>
          <w:tcPr>
            <w:tcW w:w="9571" w:type="dxa"/>
            <w:gridSpan w:val="3"/>
          </w:tcPr>
          <w:p w14:paraId="025AACC3" w14:textId="4FB17057" w:rsidR="00436E0E" w:rsidRPr="00A65D77" w:rsidRDefault="00436E0E" w:rsidP="00FB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BC6F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BC6F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A65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</w:t>
            </w:r>
          </w:p>
        </w:tc>
      </w:tr>
      <w:tr w:rsidR="00436E0E" w14:paraId="68777A6E" w14:textId="77777777" w:rsidTr="00FB2A8D">
        <w:tc>
          <w:tcPr>
            <w:tcW w:w="959" w:type="dxa"/>
          </w:tcPr>
          <w:p w14:paraId="51D90DF8" w14:textId="77777777"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14:paraId="0EF9BDAF" w14:textId="215A8EE7"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00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Балапан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51" w:type="dxa"/>
          </w:tcPr>
          <w:p w14:paraId="1DEEAD35" w14:textId="0C33CC72" w:rsidR="00436E0E" w:rsidRDefault="00BC6FB8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</w:t>
            </w:r>
            <w:r w:rsidR="00436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</w:tc>
      </w:tr>
      <w:tr w:rsidR="00436E0E" w14:paraId="76B32D21" w14:textId="77777777" w:rsidTr="00FB2A8D">
        <w:tc>
          <w:tcPr>
            <w:tcW w:w="959" w:type="dxa"/>
          </w:tcPr>
          <w:p w14:paraId="4AA0C64C" w14:textId="77777777"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14:paraId="14E42083" w14:textId="3D3A1669"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00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Балдырған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51" w:type="dxa"/>
          </w:tcPr>
          <w:p w14:paraId="0EBFFF56" w14:textId="77777777"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436E0E" w14:paraId="7ADEF3B4" w14:textId="77777777" w:rsidTr="00FB2A8D">
        <w:tc>
          <w:tcPr>
            <w:tcW w:w="959" w:type="dxa"/>
          </w:tcPr>
          <w:p w14:paraId="52D72F3E" w14:textId="77777777"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14:paraId="243C38DD" w14:textId="7B7F6571"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000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51" w:type="dxa"/>
          </w:tcPr>
          <w:p w14:paraId="355E39DF" w14:textId="77777777"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436E0E" w14:paraId="4674C001" w14:textId="77777777" w:rsidTr="00FB2A8D">
        <w:tc>
          <w:tcPr>
            <w:tcW w:w="9571" w:type="dxa"/>
            <w:gridSpan w:val="3"/>
          </w:tcPr>
          <w:p w14:paraId="56383C79" w14:textId="10479FF7" w:rsidR="00436E0E" w:rsidRDefault="00436E0E" w:rsidP="00FB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BC6F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BC6F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A65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</w:t>
            </w:r>
          </w:p>
        </w:tc>
      </w:tr>
      <w:tr w:rsidR="0020007D" w14:paraId="703701DE" w14:textId="77777777" w:rsidTr="00FB2A8D">
        <w:tc>
          <w:tcPr>
            <w:tcW w:w="959" w:type="dxa"/>
          </w:tcPr>
          <w:p w14:paraId="07F6BC3C" w14:textId="77777777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14:paraId="1FA0036B" w14:textId="3B024130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</w:t>
            </w:r>
          </w:p>
        </w:tc>
        <w:tc>
          <w:tcPr>
            <w:tcW w:w="3651" w:type="dxa"/>
          </w:tcPr>
          <w:p w14:paraId="58AFED7F" w14:textId="4E23569D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20007D" w14:paraId="66CC0487" w14:textId="77777777" w:rsidTr="00FB2A8D">
        <w:tc>
          <w:tcPr>
            <w:tcW w:w="959" w:type="dxa"/>
          </w:tcPr>
          <w:p w14:paraId="094F8E99" w14:textId="77777777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14:paraId="4C1E3B41" w14:textId="65344676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«Балдырған»</w:t>
            </w:r>
          </w:p>
        </w:tc>
        <w:tc>
          <w:tcPr>
            <w:tcW w:w="3651" w:type="dxa"/>
          </w:tcPr>
          <w:p w14:paraId="3ED404E1" w14:textId="216EA22E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20007D" w14:paraId="22D7A15D" w14:textId="77777777" w:rsidTr="00FB2A8D">
        <w:tc>
          <w:tcPr>
            <w:tcW w:w="959" w:type="dxa"/>
          </w:tcPr>
          <w:p w14:paraId="3BD69240" w14:textId="77777777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14:paraId="31B5679C" w14:textId="4564ACB6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«Болашақ»</w:t>
            </w:r>
          </w:p>
        </w:tc>
        <w:tc>
          <w:tcPr>
            <w:tcW w:w="3651" w:type="dxa"/>
          </w:tcPr>
          <w:p w14:paraId="175494A8" w14:textId="46874AE3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436E0E" w14:paraId="1509518A" w14:textId="77777777" w:rsidTr="00FB2A8D">
        <w:tc>
          <w:tcPr>
            <w:tcW w:w="9571" w:type="dxa"/>
            <w:gridSpan w:val="3"/>
          </w:tcPr>
          <w:p w14:paraId="45562655" w14:textId="66B9C9E5" w:rsidR="00436E0E" w:rsidRDefault="00436E0E" w:rsidP="00FB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BC6F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 w:rsidR="00BC6F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A65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</w:t>
            </w:r>
          </w:p>
        </w:tc>
      </w:tr>
      <w:tr w:rsidR="0020007D" w14:paraId="26AE3275" w14:textId="77777777" w:rsidTr="00FB2A8D">
        <w:tc>
          <w:tcPr>
            <w:tcW w:w="959" w:type="dxa"/>
          </w:tcPr>
          <w:p w14:paraId="2189D9A0" w14:textId="77777777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14:paraId="406E9555" w14:textId="2A2634EA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</w:t>
            </w:r>
          </w:p>
        </w:tc>
        <w:tc>
          <w:tcPr>
            <w:tcW w:w="3651" w:type="dxa"/>
          </w:tcPr>
          <w:p w14:paraId="6D63BF49" w14:textId="67FEB4B3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</w:tr>
      <w:tr w:rsidR="0020007D" w14:paraId="084CE01B" w14:textId="77777777" w:rsidTr="00AE24B2">
        <w:tc>
          <w:tcPr>
            <w:tcW w:w="959" w:type="dxa"/>
          </w:tcPr>
          <w:p w14:paraId="03D26B61" w14:textId="77777777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A6E168B" w14:textId="2CDFF89B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«Балдырған»</w:t>
            </w:r>
          </w:p>
        </w:tc>
        <w:tc>
          <w:tcPr>
            <w:tcW w:w="3651" w:type="dxa"/>
          </w:tcPr>
          <w:p w14:paraId="2C63B614" w14:textId="6D7CFB2E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20007D" w14:paraId="6493A275" w14:textId="77777777" w:rsidTr="00AE24B2">
        <w:tc>
          <w:tcPr>
            <w:tcW w:w="959" w:type="dxa"/>
          </w:tcPr>
          <w:p w14:paraId="083E2030" w14:textId="77777777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26583A3" w14:textId="6DE6F8B1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«Болашақ»</w:t>
            </w:r>
          </w:p>
        </w:tc>
        <w:tc>
          <w:tcPr>
            <w:tcW w:w="3651" w:type="dxa"/>
          </w:tcPr>
          <w:p w14:paraId="1B77F8E1" w14:textId="1908F32F" w:rsidR="0020007D" w:rsidRDefault="0020007D" w:rsidP="002000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</w:tbl>
    <w:p w14:paraId="0ECC50BA" w14:textId="77777777" w:rsidR="00436E0E" w:rsidRDefault="00436E0E" w:rsidP="00436E0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41AA77" w14:textId="77777777" w:rsidR="00436E0E" w:rsidRDefault="00436E0E" w:rsidP="00436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3.2</w:t>
      </w:r>
      <w:r w:rsidRPr="007D312B">
        <w:rPr>
          <w:rFonts w:ascii="Times New Roman" w:hAnsi="Times New Roman" w:cs="Times New Roman"/>
          <w:sz w:val="28"/>
          <w:szCs w:val="28"/>
          <w:lang w:val="kk-KZ"/>
        </w:rPr>
        <w:t>.Тәрбие мен оқыту мерзіміне қ</w:t>
      </w:r>
      <w:r w:rsidR="00D00324">
        <w:rPr>
          <w:rFonts w:ascii="Times New Roman" w:hAnsi="Times New Roman" w:cs="Times New Roman"/>
          <w:sz w:val="28"/>
          <w:szCs w:val="28"/>
          <w:lang w:val="kk-KZ"/>
        </w:rPr>
        <w:t>ойылатын талаптар сақталған. 1-</w:t>
      </w:r>
      <w:r w:rsidRPr="007D312B">
        <w:rPr>
          <w:rFonts w:ascii="Times New Roman" w:hAnsi="Times New Roman" w:cs="Times New Roman"/>
          <w:sz w:val="28"/>
          <w:szCs w:val="28"/>
          <w:lang w:val="kk-KZ"/>
        </w:rPr>
        <w:t xml:space="preserve">сыныпқа тәрбиелнушіні қабылдағанға дейін МДТО үлгілік өқу бағдарламаларын игеру мерзімі сақталған. </w:t>
      </w:r>
    </w:p>
    <w:p w14:paraId="2535683B" w14:textId="77777777" w:rsidR="00D00324" w:rsidRDefault="00436E0E" w:rsidP="00436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3.3.</w:t>
      </w:r>
      <w:r w:rsidR="00D00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Бағаланатын кезең үшін балалардың контигнтінің құрылымы </w:t>
      </w:r>
      <w:r w:rsidRPr="00FE34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білім беру ұйымдарының өзін-өзі бағалауын ұйымдастыру және жүргізу бойынша әдістемелік ұсынымның </w:t>
      </w:r>
      <w:r w:rsidR="00B41CA3">
        <w:rPr>
          <w:rFonts w:ascii="Times New Roman" w:hAnsi="Times New Roman" w:cs="Times New Roman"/>
          <w:sz w:val="28"/>
          <w:szCs w:val="28"/>
          <w:lang w:val="kk-KZ"/>
        </w:rPr>
        <w:t>№3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сәйкес жасақталып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34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басшының қолымен және білім беру ұйымының мөрімен расталып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 ұс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ынылды. </w:t>
      </w:r>
    </w:p>
    <w:p w14:paraId="0CEC607A" w14:textId="77777777" w:rsidR="00436E0E" w:rsidRDefault="00436E0E" w:rsidP="00436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D0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(№3 папка)</w:t>
      </w:r>
    </w:p>
    <w:p w14:paraId="633DCEE8" w14:textId="77777777" w:rsidR="007B4272" w:rsidRDefault="007B4272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0DAC34" w14:textId="77777777" w:rsidR="000C2034" w:rsidRDefault="000C2034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465C5E" w14:textId="77777777" w:rsidR="000C2034" w:rsidRDefault="000C2034" w:rsidP="000C20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7819">
        <w:rPr>
          <w:rFonts w:ascii="Times New Roman" w:hAnsi="Times New Roman" w:cs="Times New Roman"/>
          <w:b/>
          <w:sz w:val="28"/>
          <w:szCs w:val="28"/>
          <w:lang w:val="kk-KZ"/>
        </w:rPr>
        <w:t>4. Оқу әдістемелік жұмыс</w:t>
      </w:r>
    </w:p>
    <w:p w14:paraId="547D978F" w14:textId="77777777" w:rsidR="000C2034" w:rsidRDefault="000C2034" w:rsidP="000C2034">
      <w:pPr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B11D5C">
        <w:rPr>
          <w:rFonts w:ascii="Times New Roman" w:hAnsi="Times New Roman" w:cs="Times New Roman"/>
          <w:sz w:val="28"/>
          <w:szCs w:val="28"/>
          <w:lang w:val="kk-KZ"/>
        </w:rPr>
        <w:t>4.1.</w:t>
      </w:r>
      <w:r w:rsidRPr="001A23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Оқыту нәтижелеріне бағдарлана отырып, мектепке дейінгі тәрбие мен оқытудың мазмұнына қойылатын талаптар бойынша атқарылған жұмыстар (№486 бұйрықтың 1-параграф 9-тармағының тармақшаларына сәйкес ұсынылды)</w:t>
      </w:r>
    </w:p>
    <w:p w14:paraId="2C52595E" w14:textId="58E7BEF1" w:rsidR="000C2034" w:rsidRDefault="000C2034" w:rsidP="000C2034">
      <w:pPr>
        <w:spacing w:after="0" w:line="285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1)</w:t>
      </w:r>
      <w:r w:rsidRPr="003727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2023-2024, 2024-2025, 2025-2026 </w:t>
      </w:r>
      <w:r w:rsidRPr="00E05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оқу жылдары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ның  құжаттары 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ҚР</w:t>
      </w:r>
      <w:r w:rsidRPr="000A1B74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Оқу-ағарту министрінің 2022 жылғы 3 тамыздағы № 348 бұйрығы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мен бекітілген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0A1B74">
        <w:rPr>
          <w:rFonts w:ascii="Times New Roman" w:hAnsi="Times New Roman" w:cs="Times New Roman"/>
          <w:bCs/>
          <w:color w:val="000000"/>
          <w:sz w:val="28"/>
          <w:lang w:val="kk-KZ"/>
        </w:rPr>
        <w:t>Мектеп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ке дейінгі тәрбие мен оқытудың </w:t>
      </w:r>
      <w:r w:rsidRPr="00DD55BA">
        <w:rPr>
          <w:rFonts w:ascii="Times New Roman" w:hAnsi="Times New Roman" w:cs="Times New Roman"/>
          <w:color w:val="000000"/>
          <w:sz w:val="28"/>
          <w:lang w:val="kk-KZ"/>
        </w:rPr>
        <w:t xml:space="preserve">мемлекеттік жалпыға міндетті стандарты мен  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>«</w:t>
      </w:r>
      <w:r w:rsidRPr="00DD55BA">
        <w:rPr>
          <w:rFonts w:ascii="Times New Roman" w:hAnsi="Times New Roman" w:cs="Times New Roman"/>
          <w:color w:val="000000"/>
          <w:sz w:val="28"/>
          <w:lang w:val="kk-KZ"/>
        </w:rPr>
        <w:t>Мектепке дейінгі тәрбие мен оқытудың үлгілік оқу жоспарларын бекіту туралы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» ҚР Оқу-ағартуминистрінің 2022 жылғы 9 қыркүйектегі  394 бұйрығына  және </w:t>
      </w:r>
      <w:r w:rsidRPr="00DD55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DD55BA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«Мектепке дейінгі тәрбие мен оқытудың үлгілік оқу бағдарламасын бекіту туралы» 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>ҚР Оқу-ағарту министрінің 2022 жылғы 14 қазандағы  №422 бұйрығ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ының талаптарына сәйкес жүзеге асырылды, соның ішінде бағаланатын кезеңге:</w:t>
      </w:r>
    </w:p>
    <w:p w14:paraId="6F7C3542" w14:textId="77777777" w:rsidR="000C2034" w:rsidRDefault="000C2034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br w:type="page"/>
      </w:r>
    </w:p>
    <w:p w14:paraId="40BC8126" w14:textId="1A70ABD1" w:rsidR="000C2034" w:rsidRDefault="000C2034" w:rsidP="000C2034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lang w:val="kk-KZ"/>
        </w:rPr>
        <w:lastRenderedPageBreak/>
        <w:t>Күн тәртібі: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2023-2024, 2024-2025, 2025-2026 оқу жылдары;</w:t>
      </w:r>
    </w:p>
    <w:p w14:paraId="1AB37828" w14:textId="215900BE" w:rsidR="000C2034" w:rsidRPr="000C2034" w:rsidRDefault="000C2034" w:rsidP="000C2034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Перспективалық жоспарлар мен циклограммалар: 2023-2024, </w:t>
      </w:r>
      <w:r w:rsidRPr="000C20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2024-2025, 2025-2026 оқу жылдары;</w:t>
      </w:r>
    </w:p>
    <w:p w14:paraId="721558D7" w14:textId="77777777" w:rsidR="000C2034" w:rsidRDefault="000C2034" w:rsidP="000C2034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Балабақшаның оқу жұмыс жоспары: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2023-2024, 2024-2025, 2025-2026 оқу жылдары ;</w:t>
      </w:r>
    </w:p>
    <w:p w14:paraId="37FE26CB" w14:textId="77777777" w:rsidR="000C2034" w:rsidRDefault="000C2034" w:rsidP="000C2034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lang w:val="kk-KZ"/>
        </w:rPr>
        <w:t>Ұйымдастырылған оқу іс-әрекетінің  кестесі:</w:t>
      </w:r>
      <w:r w:rsidRPr="00FA4A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2023-2024, 2024-2025, 2025-2026 оқу жылдары, ұ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йымдастырылған іс-әрекет кестесі мектепалды топтары үшін: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2023-2024, 2024-2025, 2025-2026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оқу жылы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14:paraId="7B8644C3" w14:textId="77777777" w:rsidR="000C2034" w:rsidRDefault="000C2034" w:rsidP="000C20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Бағаланатын кезең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құжаттар 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6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ұйымдарының өзін-өзі бағалауын ұйымдастыру және жүргіз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у бойынша әдістемелік ұсынымға 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сәйкес жасақталып, </w:t>
      </w:r>
      <w:r w:rsidRPr="00E36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басшының қолымен және білім беру ұйымының мөрімен расталып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 ұсынылды. 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(№4</w:t>
      </w:r>
      <w:r w:rsidRPr="00E36A4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папка)</w:t>
      </w:r>
    </w:p>
    <w:p w14:paraId="13DFAEC0" w14:textId="77777777" w:rsidR="000C2034" w:rsidRDefault="000C2034" w:rsidP="000C20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E93E39" w14:textId="77777777" w:rsidR="000C2034" w:rsidRDefault="000C2034" w:rsidP="000C20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B4CAB5" w14:textId="77777777" w:rsidR="00E21DCF" w:rsidRDefault="00E21DCF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22146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22146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Оқу-материалдық базалар туралы ақпарат</w:t>
      </w:r>
    </w:p>
    <w:p w14:paraId="11D17539" w14:textId="77777777" w:rsidR="00E21DCF" w:rsidRDefault="00E21DCF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14:paraId="2B8ABBBD" w14:textId="1234CBEB" w:rsidR="004B74F3" w:rsidRDefault="004B74F3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5.1. Балабақша типі 2 қабатты ғимарат. 20</w:t>
      </w:r>
      <w:r w:rsidR="000C20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жылдың </w:t>
      </w:r>
      <w:r w:rsidR="000934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қаңтар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айында қолданысқа берілді. Жоба қуаттылығы </w:t>
      </w:r>
      <w:r w:rsidR="0009348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</w:t>
      </w:r>
      <w:r w:rsidR="000C20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орын. Ағымдағы жөндеу жұмыстары жазғы маусымда жүргізіліп тұрад</w:t>
      </w:r>
      <w:r w:rsidR="00CC01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ы. Күрделі жөндеу жұмыстары 202</w:t>
      </w:r>
      <w:r w:rsidR="000C20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жылы </w:t>
      </w:r>
      <w:r w:rsidR="000C20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шілде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айында жүргізілді. Қазіргі уақытта күрделі жұмыстарды қажет етпейді. </w:t>
      </w:r>
    </w:p>
    <w:p w14:paraId="045105B3" w14:textId="77777777" w:rsidR="004B74F3" w:rsidRPr="001B3EC6" w:rsidRDefault="004B74F3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5.2. </w:t>
      </w:r>
      <w:r w:rsidRPr="004B74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Балабақша ғимараты Мектепке дейінгі білім беру ұйымдарын жабдықтармен және жиһазбен жарақтандыру нормаларын бекіту туралы ҚР Білім және ғылым министрінің 2016 жылғы 22 қаңтардағы №70 бұйрықтың талабына сәйкес жабдықтар және жиһаздармен жарақтандырылған. </w:t>
      </w:r>
      <w:r w:rsidRPr="004B74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Жиһаз және жабдықтармен қамтылу туралы ақпарат білім беру ұйымдарының өзін-өзі бағалауын ұйымдастыру және жүргізу бойынша әдістемелік ұсынымның 4-қосымшаға </w:t>
      </w:r>
      <w:r w:rsidRPr="004B74F3">
        <w:rPr>
          <w:rFonts w:ascii="Times New Roman" w:hAnsi="Times New Roman" w:cs="Times New Roman"/>
          <w:sz w:val="28"/>
          <w:szCs w:val="28"/>
          <w:lang w:val="kk-KZ"/>
        </w:rPr>
        <w:t xml:space="preserve">сәйкес жасақталып, </w:t>
      </w:r>
      <w:r w:rsidRPr="004B74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басшының қолымен және </w:t>
      </w:r>
      <w:r w:rsidR="00B43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мекеменің </w:t>
      </w:r>
      <w:r w:rsidRPr="004B74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мөрімен расталып</w:t>
      </w:r>
      <w:r w:rsidRPr="004B74F3">
        <w:rPr>
          <w:rFonts w:ascii="Times New Roman" w:hAnsi="Times New Roman" w:cs="Times New Roman"/>
          <w:sz w:val="28"/>
          <w:szCs w:val="28"/>
          <w:lang w:val="kk-KZ"/>
        </w:rPr>
        <w:t xml:space="preserve"> ұсынылды. </w:t>
      </w:r>
      <w:r w:rsidRPr="00B43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val="kk-KZ" w:eastAsia="ru-RU"/>
        </w:rPr>
        <w:t>(№5 папкада)</w:t>
      </w:r>
    </w:p>
    <w:p w14:paraId="335454CF" w14:textId="77777777" w:rsidR="00E21DCF" w:rsidRDefault="00E21DCF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14:paraId="41572BB4" w14:textId="77777777" w:rsidR="000C2034" w:rsidRDefault="000C2034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14:paraId="45464631" w14:textId="77777777" w:rsidR="00E21DCF" w:rsidRPr="00485360" w:rsidRDefault="00E21DCF" w:rsidP="00E21DC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48536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Ақпараттық ресурстар және кітапхана қоры</w:t>
      </w:r>
    </w:p>
    <w:p w14:paraId="33FF9A19" w14:textId="77777777" w:rsidR="00E21DCF" w:rsidRDefault="00B43446" w:rsidP="00E21D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6.1. Балабақшаның оқу-</w:t>
      </w:r>
      <w:r w:rsidR="00E21DCF" w:rsidRPr="00AB1A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әдістемелік кешендер тізбесі №5 қосымшаға сәйкес жасалып, ұсынылды. </w:t>
      </w:r>
      <w:r w:rsidR="00E21DCF" w:rsidRPr="004853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val="kk-KZ" w:eastAsia="ru-RU"/>
        </w:rPr>
        <w:t>(№6 папка)</w:t>
      </w:r>
    </w:p>
    <w:p w14:paraId="6FC771D1" w14:textId="77777777" w:rsidR="00E21DCF" w:rsidRDefault="00E21DCF" w:rsidP="00E21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14:paraId="1DE7006E" w14:textId="77777777" w:rsidR="000C2034" w:rsidRDefault="000C2034" w:rsidP="00E21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14:paraId="51665CBB" w14:textId="77777777" w:rsidR="00E21DCF" w:rsidRDefault="00E21DCF" w:rsidP="00E21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AB1AD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7. Тәрбиеленушілердің білімдерін бағалау</w:t>
      </w:r>
    </w:p>
    <w:p w14:paraId="6C51CD8B" w14:textId="77777777" w:rsidR="000C2034" w:rsidRDefault="000C2034" w:rsidP="00675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7.1.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2023-2024, 2024-2025 оқу жылы үшін балалардың даму мониторингісінің бастапқы, аралық, қорытынды нәтижелері мен даму карталары, 2025-2026 оқу жылы үшін бастапқы мониторинг нәтижелері  ұсынылды.</w:t>
      </w:r>
    </w:p>
    <w:p w14:paraId="2BA00DCD" w14:textId="194745FC" w:rsidR="000C2034" w:rsidRDefault="000C2034" w:rsidP="00675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7.2. </w:t>
      </w:r>
      <w:r w:rsidRPr="00FD4912">
        <w:rPr>
          <w:rFonts w:ascii="Times New Roman" w:hAnsi="Times New Roman" w:cs="Times New Roman"/>
          <w:sz w:val="28"/>
          <w:szCs w:val="28"/>
          <w:lang w:val="kk-KZ"/>
        </w:rPr>
        <w:t xml:space="preserve">Баланың даму мониторингін қамтамасыз ететін және оның жеке дамуын жоспарлаудың негізі болып табылатын оқыту нәтижелері жасалынды. </w:t>
      </w:r>
      <w:r w:rsidRPr="00FD4912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Тәрбиеленушілердің жеке даму карталары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көшірмелері қоса берілді. </w:t>
      </w:r>
      <w:r w:rsidRPr="00AB1A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val="kk-KZ" w:eastAsia="ru-RU"/>
        </w:rPr>
        <w:t>(№7 папкада);</w:t>
      </w:r>
    </w:p>
    <w:p w14:paraId="0ABFFD12" w14:textId="77777777" w:rsidR="000C2034" w:rsidRDefault="000C2034" w:rsidP="00675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14:paraId="52542FC8" w14:textId="363E2FE4" w:rsidR="007F7B2B" w:rsidRPr="0067506B" w:rsidRDefault="007F7B2B" w:rsidP="00675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Қорытынды</w:t>
      </w:r>
    </w:p>
    <w:p w14:paraId="02B9FFA6" w14:textId="77777777" w:rsidR="007F7B2B" w:rsidRDefault="007F7B2B" w:rsidP="007F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өзін-өзі бағалауының қорытындысы шығарылды:</w:t>
      </w:r>
    </w:p>
    <w:p w14:paraId="34913DAD" w14:textId="6EE01F33" w:rsidR="007F7B2B" w:rsidRDefault="000C2034" w:rsidP="007F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9348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09348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>.202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 xml:space="preserve"> күні №</w:t>
      </w:r>
      <w:r w:rsidR="00CB37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7F7B2B" w:rsidRPr="00CE26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кезектен тыс педагогикалық кеңес өткізіліп,</w:t>
      </w:r>
      <w:r w:rsidR="007F7B2B" w:rsidRPr="00BD28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03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педагогикалық ұжымға 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F7B2B" w:rsidRPr="00E220D7">
        <w:rPr>
          <w:rFonts w:ascii="Times New Roman" w:hAnsi="Times New Roman" w:cs="Times New Roman"/>
          <w:sz w:val="28"/>
          <w:szCs w:val="28"/>
          <w:lang w:val="kk-KZ"/>
        </w:rPr>
        <w:t>ектепке дейінгі ұйымының өзін-өзі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 xml:space="preserve"> бағалау нәтижелері таныстырылды.</w:t>
      </w:r>
      <w:r w:rsidR="007F7B2B" w:rsidRPr="00BD28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2F7DC6F" w14:textId="77777777" w:rsidR="007F7B2B" w:rsidRPr="00CE26C7" w:rsidRDefault="00FE7255" w:rsidP="007F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8A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7F7B2B" w:rsidRPr="00BD28A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(хаттамалар №1папкада ұсынылды)</w:t>
      </w:r>
    </w:p>
    <w:p w14:paraId="39D05CDA" w14:textId="77777777" w:rsidR="00E21DCF" w:rsidRDefault="00E21DCF" w:rsidP="00E2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86D876" w14:textId="77777777" w:rsidR="007F7B2B" w:rsidRDefault="007F7B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14:paraId="71543086" w14:textId="4F623501" w:rsidR="000C2034" w:rsidRPr="000C2034" w:rsidRDefault="000C2034" w:rsidP="000C203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C2034">
        <w:rPr>
          <w:rFonts w:ascii="Times New Roman" w:eastAsia="Calibri" w:hAnsi="Times New Roman" w:cs="Times New Roman"/>
          <w:b/>
          <w:bCs/>
          <w:sz w:val="24"/>
          <w:szCs w:val="24"/>
          <w:lang w:val="kk-KZ" w:eastAsia="kk-KZ"/>
        </w:rPr>
        <w:lastRenderedPageBreak/>
        <w:t>Алматы облысы Білім басқармасының  Іле ауданы бойынша білім бөлімі» жеке меншік мекемесі “</w:t>
      </w:r>
      <w:r w:rsidR="00093480">
        <w:rPr>
          <w:rFonts w:ascii="Times New Roman" w:eastAsia="Calibri" w:hAnsi="Times New Roman" w:cs="Times New Roman"/>
          <w:b/>
          <w:bCs/>
          <w:sz w:val="24"/>
          <w:szCs w:val="24"/>
          <w:lang w:val="kk-KZ" w:eastAsia="kk-KZ"/>
        </w:rPr>
        <w:t>Ай-Дай</w:t>
      </w:r>
      <w:r w:rsidRPr="000C2034">
        <w:rPr>
          <w:rFonts w:ascii="Times New Roman" w:eastAsia="Calibri" w:hAnsi="Times New Roman" w:cs="Times New Roman"/>
          <w:b/>
          <w:bCs/>
          <w:sz w:val="24"/>
          <w:szCs w:val="24"/>
          <w:lang w:val="kk-KZ" w:eastAsia="kk-KZ"/>
        </w:rPr>
        <w:t xml:space="preserve">” бөбекжай балабақшасы </w:t>
      </w:r>
      <w:r w:rsidRPr="000C20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Білім беру ұйымдарын бағалау өлшемшарттарының 1-қосымшасына сәйкес </w:t>
      </w:r>
    </w:p>
    <w:p w14:paraId="5B5F8D60" w14:textId="6615E738" w:rsidR="000C2034" w:rsidRPr="000D68FF" w:rsidRDefault="000C2034" w:rsidP="000C2034">
      <w:pPr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kk-KZ"/>
        </w:rPr>
      </w:pPr>
      <w:r w:rsidRPr="000D68FF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kk-KZ"/>
        </w:rPr>
        <w:t>Бағалау парағы</w:t>
      </w:r>
    </w:p>
    <w:tbl>
      <w:tblPr>
        <w:tblStyle w:val="a6"/>
        <w:tblW w:w="1086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268"/>
        <w:gridCol w:w="1364"/>
      </w:tblGrid>
      <w:tr w:rsidR="000C2034" w14:paraId="41429DFE" w14:textId="77777777" w:rsidTr="000C2034">
        <w:trPr>
          <w:trHeight w:val="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7DA7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68F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 xml:space="preserve">р/с №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717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  <w:p w14:paraId="68C0ECF7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  <w:r w:rsidRPr="000D68F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Бағалау өлшемшарттары</w:t>
            </w:r>
          </w:p>
          <w:p w14:paraId="4C4FB5B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171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  <w:p w14:paraId="6A0E716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68F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Өлшеуіштер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7B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</w:pPr>
          </w:p>
          <w:p w14:paraId="5B96BFA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D68F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kk-KZ"/>
              </w:rPr>
              <w:t>Балдары</w:t>
            </w:r>
          </w:p>
        </w:tc>
      </w:tr>
      <w:tr w:rsidR="000C2034" w:rsidRPr="000D68FF" w14:paraId="5829982D" w14:textId="77777777" w:rsidTr="000C2034">
        <w:trPr>
          <w:trHeight w:val="30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3E19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1CF79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0D3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53B9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4C37E067" w14:textId="77777777" w:rsidTr="000C2034">
        <w:trPr>
          <w:trHeight w:val="13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EA7C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85B8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A22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95 - 99 %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17C3C3B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75D0D6FB" w14:textId="77777777" w:rsidTr="000C2034">
        <w:trPr>
          <w:trHeight w:val="28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8AD9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8D325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95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646445A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6C1A7D8C" w14:textId="77777777" w:rsidTr="000C2034">
        <w:trPr>
          <w:trHeight w:val="33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7AD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8A6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B5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734" w14:textId="77777777" w:rsidR="000C2034" w:rsidRPr="0079556A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C2034" w:rsidRPr="000D68FF" w14:paraId="6B29EDE3" w14:textId="77777777" w:rsidTr="000C2034">
        <w:trPr>
          <w:trHeight w:val="24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4F672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2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34662F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 үлесі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E2F4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883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0C2034" w:rsidRPr="000D68FF" w14:paraId="357BC042" w14:textId="77777777" w:rsidTr="000C2034">
        <w:trPr>
          <w:trHeight w:val="33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80EF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39437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46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95 - 99 %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A1D6A1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0A1BB471" w14:textId="77777777" w:rsidTr="000C2034">
        <w:trPr>
          <w:trHeight w:val="21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7DE3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6C77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CD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8C14909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6DCFDFF7" w14:textId="77777777" w:rsidTr="000C2034">
        <w:trPr>
          <w:trHeight w:val="38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DA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E6F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37D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77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24814C71" w14:textId="77777777" w:rsidTr="000C2034">
        <w:trPr>
          <w:trHeight w:val="25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FF83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3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369EA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3ED4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1890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0C2034" w:rsidRPr="000D68FF" w14:paraId="67D4270A" w14:textId="77777777" w:rsidTr="000C2034">
        <w:trPr>
          <w:trHeight w:val="25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55E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26A5E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DC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95 - 99 %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624AB80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7C3138EB" w14:textId="77777777" w:rsidTr="000C2034">
        <w:trPr>
          <w:trHeight w:val="21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A86C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2039E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77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6439103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4725EEB3" w14:textId="77777777" w:rsidTr="000C2034">
        <w:trPr>
          <w:trHeight w:val="15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F2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CED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2D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A2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0BC7D267" w14:textId="77777777" w:rsidTr="000C2034">
        <w:trPr>
          <w:trHeight w:val="2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31A07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4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A3F95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041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7620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0C2034" w:rsidRPr="000D68FF" w14:paraId="7953EAF9" w14:textId="77777777" w:rsidTr="000C2034">
        <w:trPr>
          <w:trHeight w:val="34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6D9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B3DB4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D6B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95 - 99 %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390B15E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3F7BF8F9" w14:textId="77777777" w:rsidTr="000C2034">
        <w:trPr>
          <w:trHeight w:val="5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A4B2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27C13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B60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4996F684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5DA10F73" w14:textId="77777777" w:rsidTr="000C2034">
        <w:trPr>
          <w:trHeight w:val="24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C3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E36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01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1D9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2894428B" w14:textId="77777777" w:rsidTr="000C2034">
        <w:trPr>
          <w:trHeight w:val="37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DAA50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5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F9560F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23513 тіркелген) сәйкес жағдай жасау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3B7D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2138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61A571E0" w14:textId="77777777" w:rsidTr="000C2034">
        <w:trPr>
          <w:trHeight w:val="32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984D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3A36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63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95 - 99 %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336353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76D99D58" w14:textId="77777777" w:rsidTr="000C2034">
        <w:trPr>
          <w:trHeight w:val="38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E7CDD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8DFA1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04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4930F952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2034" w:rsidRPr="000D68FF" w14:paraId="23C9455E" w14:textId="77777777" w:rsidTr="000C2034">
        <w:trPr>
          <w:trHeight w:val="29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204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4F78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B64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B47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0C2034" w:rsidRPr="000D68FF" w14:paraId="1C5B850F" w14:textId="77777777" w:rsidTr="000C2034">
        <w:trPr>
          <w:trHeight w:val="30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6E11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6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532AD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№ 20708 тіркелген) сәйкес мектепке дейінгі ұйымдарға арналған оқу-әдістемелік кешендермен қамтамасыз 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E71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F7229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</w:tr>
      <w:tr w:rsidR="000C2034" w:rsidRPr="000D68FF" w14:paraId="7FF32F93" w14:textId="77777777" w:rsidTr="000C2034">
        <w:trPr>
          <w:trHeight w:val="34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C5514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EF28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3F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95 - 99 %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6D19558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0CF9F4C4" w14:textId="77777777" w:rsidTr="000C2034">
        <w:trPr>
          <w:trHeight w:val="10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50D4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AD513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EE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15377E6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278CF368" w14:textId="77777777" w:rsidTr="000C2034">
        <w:trPr>
          <w:trHeight w:val="23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BC8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8CB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4F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CE3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2D6DB36C" w14:textId="77777777" w:rsidTr="000C2034">
        <w:trPr>
          <w:trHeight w:val="19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62A8D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7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3DB3C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Жас топтары толықтырылуының сәйкестігі </w:t>
            </w:r>
          </w:p>
          <w:p w14:paraId="6A2E36D4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(топтар бөлінісінде)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5F66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100 %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939C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</w:tr>
      <w:tr w:rsidR="000C2034" w:rsidRPr="000D68FF" w14:paraId="0FFC05CC" w14:textId="77777777" w:rsidTr="000C2034">
        <w:trPr>
          <w:trHeight w:val="1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F15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EF98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B9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95 - 99 %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3CD9F0E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2DB6BB31" w14:textId="77777777" w:rsidTr="000C2034">
        <w:trPr>
          <w:trHeight w:val="18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70CD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49AFA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0DC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80 - 94 %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7507222B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47A26DA2" w14:textId="77777777" w:rsidTr="000C2034">
        <w:trPr>
          <w:trHeight w:val="127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C1C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68B0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EB98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 xml:space="preserve">80 %-дан </w:t>
            </w:r>
            <w:proofErr w:type="spellStart"/>
            <w:r w:rsidRPr="000D68FF">
              <w:rPr>
                <w:rFonts w:ascii="Times New Roman" w:hAnsi="Times New Roman" w:cs="Times New Roman"/>
                <w:color w:val="000000"/>
              </w:rPr>
              <w:t>төмен</w:t>
            </w:r>
            <w:proofErr w:type="spellEnd"/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73E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3723079F" w14:textId="77777777" w:rsidTr="000C2034">
        <w:trPr>
          <w:trHeight w:val="2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54C049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8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18197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Ата-аналардың сауалнама нәтижелерін талдау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6C39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>0 % -дан 100%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B5F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</w:tr>
      <w:tr w:rsidR="000C2034" w:rsidRPr="000D68FF" w14:paraId="2E226500" w14:textId="77777777" w:rsidTr="000C2034">
        <w:trPr>
          <w:trHeight w:val="15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2365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2C237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0BC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 xml:space="preserve">65% -дан 79 %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97FFD3A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66CD311C" w14:textId="77777777" w:rsidTr="000C2034">
        <w:trPr>
          <w:trHeight w:val="16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97D0D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F4393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EF4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 xml:space="preserve">50 % -дан 64 %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49B6043B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7B582A06" w14:textId="77777777" w:rsidTr="000C2034">
        <w:trPr>
          <w:trHeight w:val="14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BA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98F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602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>50 %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27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</w:tr>
      <w:tr w:rsidR="000C2034" w:rsidRPr="000D68FF" w14:paraId="23DE2CE4" w14:textId="77777777" w:rsidTr="000C2034">
        <w:trPr>
          <w:trHeight w:val="13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1247D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68FF">
              <w:rPr>
                <w:rFonts w:ascii="Times New Roman" w:hAnsi="Times New Roman" w:cs="Times New Roman"/>
                <w:color w:val="000000"/>
              </w:rPr>
              <w:t>9</w:t>
            </w:r>
            <w:r w:rsidRPr="000D68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F19013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Педагогтердің сауалнама нәтижелерін талдау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961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 xml:space="preserve">80 %-дан100%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C33F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</w:tr>
      <w:tr w:rsidR="000C2034" w:rsidRPr="000D68FF" w14:paraId="7CB99720" w14:textId="77777777" w:rsidTr="000C2034">
        <w:trPr>
          <w:trHeight w:val="19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FAFA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FB9E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273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 xml:space="preserve">65%-дан 79 %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281D079B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noProof/>
                <w:highlight w:val="yellow"/>
                <w:lang w:val="kk-KZ"/>
              </w:rPr>
            </w:pPr>
          </w:p>
        </w:tc>
      </w:tr>
      <w:tr w:rsidR="000C2034" w:rsidRPr="000D68FF" w14:paraId="26BCF64A" w14:textId="77777777" w:rsidTr="000C2034">
        <w:trPr>
          <w:trHeight w:val="15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7B450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D4D7C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197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 xml:space="preserve">50 %-дан 64 %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14:paraId="53B6CC00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noProof/>
                <w:highlight w:val="yellow"/>
                <w:lang w:val="kk-KZ"/>
              </w:rPr>
            </w:pPr>
          </w:p>
        </w:tc>
      </w:tr>
      <w:tr w:rsidR="000C2034" w:rsidRPr="000D68FF" w14:paraId="6062C24D" w14:textId="77777777" w:rsidTr="000C2034">
        <w:trPr>
          <w:trHeight w:val="15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A01" w14:textId="77777777" w:rsidR="000C2034" w:rsidRPr="000D68FF" w:rsidRDefault="000C2034" w:rsidP="00A30CD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C906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203" w14:textId="77777777" w:rsidR="000C2034" w:rsidRPr="000D68FF" w:rsidRDefault="000C2034" w:rsidP="00A30CD4">
            <w:pPr>
              <w:spacing w:after="20"/>
              <w:ind w:left="20"/>
              <w:rPr>
                <w:rFonts w:ascii="Times New Roman" w:hAnsi="Times New Roman" w:cs="Times New Roman"/>
                <w:noProof/>
                <w:highlight w:val="yellow"/>
                <w:lang w:val="kk-KZ"/>
              </w:rPr>
            </w:pPr>
            <w:r w:rsidRPr="000D68FF">
              <w:rPr>
                <w:rFonts w:ascii="Times New Roman" w:hAnsi="Times New Roman" w:cs="Times New Roman"/>
                <w:noProof/>
                <w:lang w:val="kk-KZ"/>
              </w:rPr>
              <w:t xml:space="preserve">50 % 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097" w14:textId="77777777" w:rsidR="000C2034" w:rsidRPr="000D68FF" w:rsidRDefault="000C2034" w:rsidP="00A30CD4">
            <w:pPr>
              <w:spacing w:after="20"/>
              <w:ind w:left="20"/>
              <w:jc w:val="both"/>
              <w:rPr>
                <w:rFonts w:ascii="Times New Roman" w:hAnsi="Times New Roman" w:cs="Times New Roman"/>
                <w:noProof/>
                <w:highlight w:val="yellow"/>
                <w:lang w:val="kk-KZ"/>
              </w:rPr>
            </w:pPr>
          </w:p>
        </w:tc>
      </w:tr>
    </w:tbl>
    <w:p w14:paraId="47C4EED2" w14:textId="77777777" w:rsidR="000C2034" w:rsidRPr="000D68FF" w:rsidRDefault="000C2034" w:rsidP="000C2034">
      <w:pPr>
        <w:rPr>
          <w:rFonts w:ascii="Times New Roman" w:eastAsia="Times New Roman" w:hAnsi="Times New Roman" w:cs="Times New Roman"/>
          <w:lang w:val="kk-KZ"/>
        </w:rPr>
      </w:pPr>
    </w:p>
    <w:p w14:paraId="690AC8E0" w14:textId="54F65794" w:rsidR="000C2034" w:rsidRPr="000D68FF" w:rsidRDefault="000C2034" w:rsidP="000C2034">
      <w:pPr>
        <w:rPr>
          <w:rFonts w:ascii="Times New Roman" w:hAnsi="Times New Roman" w:cs="Times New Roman"/>
          <w:b/>
          <w:sz w:val="20"/>
          <w:lang w:val="kk-KZ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Білім беру ұйымының меңгерушісі</w:t>
      </w:r>
      <w:r w:rsidRPr="000D68FF">
        <w:rPr>
          <w:rFonts w:ascii="Times New Roman" w:hAnsi="Times New Roman" w:cs="Times New Roman"/>
          <w:color w:val="000000"/>
          <w:sz w:val="24"/>
          <w:lang w:val="kk-KZ"/>
        </w:rPr>
        <w:t xml:space="preserve">:                               </w:t>
      </w:r>
      <w:r w:rsidR="00AE24B2">
        <w:rPr>
          <w:rFonts w:ascii="Times New Roman" w:hAnsi="Times New Roman" w:cs="Times New Roman"/>
          <w:color w:val="000000"/>
          <w:sz w:val="24"/>
          <w:lang w:val="kk-KZ"/>
        </w:rPr>
        <w:t>С.О. Әлімхан</w:t>
      </w:r>
    </w:p>
    <w:p w14:paraId="152AE25D" w14:textId="7BDBCD7E" w:rsidR="007F7B2B" w:rsidRPr="00AB67D2" w:rsidRDefault="007F7B2B" w:rsidP="007F7B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lastRenderedPageBreak/>
        <w:t>Алматы 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блысы Білім басқармасының </w:t>
      </w: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Іле </w:t>
      </w: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ауданы бойынша білім бөлі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мі </w:t>
      </w:r>
      <w:r w:rsidR="00D203C6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жеке меншік мекемесі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“</w:t>
      </w:r>
      <w:r w:rsidR="00093480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Ай-Дай</w:t>
      </w: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” </w:t>
      </w:r>
      <w:r w:rsidR="000C2034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бөбекжай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балабақшасы </w:t>
      </w:r>
      <w:r w:rsidRPr="00AB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Білім беру ұйымдарын бағалау өлшемшарттарының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1</w:t>
      </w:r>
      <w:r w:rsidRPr="00AB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-қосымшасына сәйкес </w:t>
      </w:r>
    </w:p>
    <w:p w14:paraId="293AC5CE" w14:textId="77777777" w:rsidR="007F7B2B" w:rsidRDefault="007F7B2B" w:rsidP="007F7B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B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Бағалау парағы</w:t>
      </w:r>
    </w:p>
    <w:tbl>
      <w:tblPr>
        <w:tblStyle w:val="a6"/>
        <w:tblW w:w="9391" w:type="dxa"/>
        <w:jc w:val="center"/>
        <w:tblLook w:val="04A0" w:firstRow="1" w:lastRow="0" w:firstColumn="1" w:lastColumn="0" w:noHBand="0" w:noVBand="1"/>
      </w:tblPr>
      <w:tblGrid>
        <w:gridCol w:w="597"/>
        <w:gridCol w:w="5772"/>
        <w:gridCol w:w="1729"/>
        <w:gridCol w:w="1293"/>
      </w:tblGrid>
      <w:tr w:rsidR="00D203C6" w:rsidRPr="00100A55" w14:paraId="27345455" w14:textId="77777777" w:rsidTr="000C2034">
        <w:trPr>
          <w:trHeight w:val="30"/>
          <w:jc w:val="center"/>
        </w:trPr>
        <w:tc>
          <w:tcPr>
            <w:tcW w:w="597" w:type="dxa"/>
          </w:tcPr>
          <w:p w14:paraId="4EC33645" w14:textId="77777777" w:rsidR="007F7B2B" w:rsidRPr="00100A55" w:rsidRDefault="007F7B2B" w:rsidP="00FB2A8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р/с № </w:t>
            </w:r>
          </w:p>
        </w:tc>
        <w:tc>
          <w:tcPr>
            <w:tcW w:w="5772" w:type="dxa"/>
          </w:tcPr>
          <w:p w14:paraId="3205C504" w14:textId="77777777"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2263FD07" w14:textId="77777777" w:rsidR="007F7B2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Бағалау</w:t>
            </w:r>
            <w:proofErr w:type="spellEnd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өлшемшарттары</w:t>
            </w:r>
            <w:proofErr w:type="spellEnd"/>
          </w:p>
          <w:p w14:paraId="70EEAF76" w14:textId="77777777"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29" w:type="dxa"/>
          </w:tcPr>
          <w:p w14:paraId="0FCE2B5F" w14:textId="77777777"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3628565" w14:textId="77777777"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Өлшеуіштер</w:t>
            </w:r>
            <w:proofErr w:type="spellEnd"/>
          </w:p>
        </w:tc>
        <w:tc>
          <w:tcPr>
            <w:tcW w:w="1293" w:type="dxa"/>
          </w:tcPr>
          <w:p w14:paraId="25A46223" w14:textId="77777777"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2E55A8AA" w14:textId="77777777"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Балдары</w:t>
            </w:r>
            <w:proofErr w:type="spellEnd"/>
          </w:p>
        </w:tc>
      </w:tr>
      <w:tr w:rsidR="000C2034" w:rsidRPr="008E4774" w14:paraId="4857C3E0" w14:textId="77777777" w:rsidTr="000C2034">
        <w:trPr>
          <w:trHeight w:val="1168"/>
          <w:jc w:val="center"/>
        </w:trPr>
        <w:tc>
          <w:tcPr>
            <w:tcW w:w="597" w:type="dxa"/>
          </w:tcPr>
          <w:p w14:paraId="1D93FACD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51094D9C" w14:textId="77777777" w:rsidR="000C2034" w:rsidRPr="00FC0D70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1729" w:type="dxa"/>
          </w:tcPr>
          <w:p w14:paraId="6CF329EB" w14:textId="6D0539E7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293" w:type="dxa"/>
          </w:tcPr>
          <w:p w14:paraId="479C0AD1" w14:textId="77777777" w:rsidR="000C2034" w:rsidRPr="00D14D39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8E4774" w14:paraId="1C3EE3E3" w14:textId="77777777" w:rsidTr="000C2034">
        <w:trPr>
          <w:trHeight w:val="1202"/>
          <w:jc w:val="center"/>
        </w:trPr>
        <w:tc>
          <w:tcPr>
            <w:tcW w:w="597" w:type="dxa"/>
          </w:tcPr>
          <w:p w14:paraId="6A023AF2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729C3632" w14:textId="77777777" w:rsidR="000C2034" w:rsidRPr="00907A43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07A4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907A4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үлесі</w:t>
            </w:r>
          </w:p>
        </w:tc>
        <w:tc>
          <w:tcPr>
            <w:tcW w:w="1729" w:type="dxa"/>
          </w:tcPr>
          <w:p w14:paraId="6DD805A9" w14:textId="7C8B3C30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293" w:type="dxa"/>
          </w:tcPr>
          <w:p w14:paraId="135E1B02" w14:textId="77777777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8E4774" w14:paraId="3B441A53" w14:textId="77777777" w:rsidTr="000C2034">
        <w:trPr>
          <w:trHeight w:val="693"/>
          <w:jc w:val="center"/>
        </w:trPr>
        <w:tc>
          <w:tcPr>
            <w:tcW w:w="597" w:type="dxa"/>
          </w:tcPr>
          <w:p w14:paraId="33B92BDF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61D4CA86" w14:textId="77777777" w:rsidR="000C2034" w:rsidRPr="00FC0D70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1729" w:type="dxa"/>
          </w:tcPr>
          <w:p w14:paraId="3B6A5F94" w14:textId="04910596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293" w:type="dxa"/>
          </w:tcPr>
          <w:p w14:paraId="7AE195FE" w14:textId="77777777" w:rsidR="000C2034" w:rsidRPr="00D14D39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8E4774" w14:paraId="1492479A" w14:textId="77777777" w:rsidTr="000C2034">
        <w:trPr>
          <w:trHeight w:val="1481"/>
          <w:jc w:val="center"/>
        </w:trPr>
        <w:tc>
          <w:tcPr>
            <w:tcW w:w="597" w:type="dxa"/>
          </w:tcPr>
          <w:p w14:paraId="3EB2AF1B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67F46730" w14:textId="77777777" w:rsidR="000C2034" w:rsidRPr="00FC0D70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1729" w:type="dxa"/>
          </w:tcPr>
          <w:p w14:paraId="2627881D" w14:textId="1C4BC149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95 %</w:t>
            </w:r>
          </w:p>
        </w:tc>
        <w:tc>
          <w:tcPr>
            <w:tcW w:w="1293" w:type="dxa"/>
          </w:tcPr>
          <w:p w14:paraId="559D74AF" w14:textId="77777777" w:rsidR="000C2034" w:rsidRPr="00D14D39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8E4774" w14:paraId="73BF8DED" w14:textId="77777777" w:rsidTr="000C2034">
        <w:trPr>
          <w:trHeight w:val="1481"/>
          <w:jc w:val="center"/>
        </w:trPr>
        <w:tc>
          <w:tcPr>
            <w:tcW w:w="597" w:type="dxa"/>
          </w:tcPr>
          <w:p w14:paraId="4AD1933F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650AA97B" w14:textId="77777777" w:rsidR="000C2034" w:rsidRPr="00FC0D70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23513 тіркелген) сәйкес жағдай жасау</w:t>
            </w:r>
          </w:p>
        </w:tc>
        <w:tc>
          <w:tcPr>
            <w:tcW w:w="1729" w:type="dxa"/>
          </w:tcPr>
          <w:p w14:paraId="6514CC77" w14:textId="11747EEC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293" w:type="dxa"/>
          </w:tcPr>
          <w:p w14:paraId="69F4E9F0" w14:textId="77777777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8E4774" w14:paraId="5AC50CD7" w14:textId="77777777" w:rsidTr="000C2034">
        <w:trPr>
          <w:trHeight w:val="1481"/>
          <w:jc w:val="center"/>
        </w:trPr>
        <w:tc>
          <w:tcPr>
            <w:tcW w:w="597" w:type="dxa"/>
          </w:tcPr>
          <w:p w14:paraId="16B4B2F6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2D425691" w14:textId="77777777" w:rsidR="000C2034" w:rsidRPr="00FC0D70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№ 20708 тіркелген) сәйкес мектепке дейінгі ұйымдарға арналған оқу-әдістемелік кешендермен қамтамасыз ету</w:t>
            </w:r>
          </w:p>
        </w:tc>
        <w:tc>
          <w:tcPr>
            <w:tcW w:w="1729" w:type="dxa"/>
          </w:tcPr>
          <w:p w14:paraId="64FFD24A" w14:textId="2142E08B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95 %</w:t>
            </w:r>
          </w:p>
        </w:tc>
        <w:tc>
          <w:tcPr>
            <w:tcW w:w="1293" w:type="dxa"/>
          </w:tcPr>
          <w:p w14:paraId="45334403" w14:textId="77777777" w:rsidR="000C2034" w:rsidRPr="00D14D39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8E4774" w14:paraId="19B4279E" w14:textId="77777777" w:rsidTr="000C2034">
        <w:trPr>
          <w:trHeight w:val="415"/>
          <w:jc w:val="center"/>
        </w:trPr>
        <w:tc>
          <w:tcPr>
            <w:tcW w:w="597" w:type="dxa"/>
          </w:tcPr>
          <w:p w14:paraId="548A8792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617FC25B" w14:textId="77777777" w:rsidR="000C2034" w:rsidRPr="00FC0D70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Жас топтары толықтырылуының сәйкестігі (топтар бөлінісінде)</w:t>
            </w:r>
          </w:p>
        </w:tc>
        <w:tc>
          <w:tcPr>
            <w:tcW w:w="1729" w:type="dxa"/>
          </w:tcPr>
          <w:p w14:paraId="7D50007C" w14:textId="5925DAE7" w:rsidR="000C2034" w:rsidRPr="0067506B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100 %</w:t>
            </w:r>
          </w:p>
        </w:tc>
        <w:tc>
          <w:tcPr>
            <w:tcW w:w="1293" w:type="dxa"/>
          </w:tcPr>
          <w:p w14:paraId="012F96AD" w14:textId="77777777" w:rsidR="000C2034" w:rsidRPr="00D14D39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C2034" w:rsidRPr="00100A55" w14:paraId="6A957B5E" w14:textId="77777777" w:rsidTr="000C2034">
        <w:trPr>
          <w:trHeight w:val="415"/>
          <w:jc w:val="center"/>
        </w:trPr>
        <w:tc>
          <w:tcPr>
            <w:tcW w:w="597" w:type="dxa"/>
          </w:tcPr>
          <w:p w14:paraId="2F6097CA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27ABF8FD" w14:textId="77777777" w:rsidR="000C2034" w:rsidRPr="00100A55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Ата-аналардың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сауалнама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нәтижелерін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талдау</w:t>
            </w:r>
            <w:proofErr w:type="spellEnd"/>
          </w:p>
        </w:tc>
        <w:tc>
          <w:tcPr>
            <w:tcW w:w="1729" w:type="dxa"/>
          </w:tcPr>
          <w:p w14:paraId="0B7BC084" w14:textId="77777777" w:rsidR="000C2034" w:rsidRPr="00100A55" w:rsidRDefault="000C2034" w:rsidP="000C203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93" w:type="dxa"/>
          </w:tcPr>
          <w:p w14:paraId="2595456F" w14:textId="77777777" w:rsidR="000C2034" w:rsidRPr="00100A55" w:rsidRDefault="000C2034" w:rsidP="000C203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0C2034" w:rsidRPr="00100A55" w14:paraId="10CD92B6" w14:textId="77777777" w:rsidTr="000C2034">
        <w:trPr>
          <w:trHeight w:val="106"/>
          <w:jc w:val="center"/>
        </w:trPr>
        <w:tc>
          <w:tcPr>
            <w:tcW w:w="597" w:type="dxa"/>
          </w:tcPr>
          <w:p w14:paraId="03AAA4A6" w14:textId="77777777" w:rsidR="000C2034" w:rsidRPr="00907A43" w:rsidRDefault="000C2034" w:rsidP="000C20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772" w:type="dxa"/>
          </w:tcPr>
          <w:p w14:paraId="447B27DB" w14:textId="77777777" w:rsidR="000C2034" w:rsidRPr="00100A55" w:rsidRDefault="000C2034" w:rsidP="000C2034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Педагогтердің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сауалнама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нәтижелерін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талдау</w:t>
            </w:r>
            <w:proofErr w:type="spellEnd"/>
          </w:p>
        </w:tc>
        <w:tc>
          <w:tcPr>
            <w:tcW w:w="1729" w:type="dxa"/>
          </w:tcPr>
          <w:p w14:paraId="43B4D533" w14:textId="77777777" w:rsidR="000C2034" w:rsidRPr="00100A55" w:rsidRDefault="000C2034" w:rsidP="000C203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93" w:type="dxa"/>
          </w:tcPr>
          <w:p w14:paraId="0B63DACD" w14:textId="77777777" w:rsidR="000C2034" w:rsidRPr="00100A55" w:rsidRDefault="000C2034" w:rsidP="000C203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14:paraId="39821859" w14:textId="77777777" w:rsidR="007F7B2B" w:rsidRDefault="007F7B2B" w:rsidP="007F7B2B">
      <w:pPr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14:paraId="4EECEC11" w14:textId="78CE55AC" w:rsidR="007F7B2B" w:rsidRPr="000C2034" w:rsidRDefault="00582960" w:rsidP="001B71EF">
      <w:pPr>
        <w:rPr>
          <w:rFonts w:ascii="Times New Roman" w:hAnsi="Times New Roman" w:cs="Times New Roman"/>
          <w:b/>
          <w:lang w:val="kk-KZ"/>
        </w:rPr>
      </w:pPr>
      <w:r w:rsidRPr="000C2034">
        <w:rPr>
          <w:rFonts w:ascii="Times New Roman" w:hAnsi="Times New Roman" w:cs="Times New Roman"/>
          <w:color w:val="000000"/>
          <w:sz w:val="28"/>
          <w:lang w:val="kk-KZ"/>
        </w:rPr>
        <w:t xml:space="preserve">Білім беру ұйымының </w:t>
      </w:r>
      <w:r w:rsidR="000C2034" w:rsidRPr="000C2034">
        <w:rPr>
          <w:rFonts w:ascii="Times New Roman" w:hAnsi="Times New Roman" w:cs="Times New Roman"/>
          <w:color w:val="000000"/>
          <w:sz w:val="28"/>
          <w:lang w:val="kk-KZ"/>
        </w:rPr>
        <w:t>басшысы</w:t>
      </w:r>
      <w:r w:rsidR="00D203C6" w:rsidRPr="000C2034">
        <w:rPr>
          <w:rFonts w:ascii="Times New Roman" w:hAnsi="Times New Roman" w:cs="Times New Roman"/>
          <w:color w:val="000000"/>
          <w:sz w:val="28"/>
          <w:lang w:val="kk-KZ"/>
        </w:rPr>
        <w:t>:</w:t>
      </w:r>
      <w:r w:rsidR="00EB0791" w:rsidRPr="000C2034">
        <w:rPr>
          <w:rFonts w:ascii="Times New Roman" w:hAnsi="Times New Roman" w:cs="Times New Roman"/>
          <w:color w:val="000000"/>
          <w:sz w:val="28"/>
          <w:lang w:val="kk-KZ"/>
        </w:rPr>
        <w:t xml:space="preserve">                                          </w:t>
      </w:r>
      <w:r w:rsidR="00093480">
        <w:rPr>
          <w:rFonts w:ascii="Times New Roman" w:hAnsi="Times New Roman" w:cs="Times New Roman"/>
          <w:color w:val="000000"/>
          <w:sz w:val="28"/>
          <w:lang w:val="kk-KZ"/>
        </w:rPr>
        <w:t>Т.В. Қонысбаева</w:t>
      </w:r>
    </w:p>
    <w:sectPr w:rsidR="007F7B2B" w:rsidRPr="000C2034" w:rsidSect="00E21D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9927" w14:textId="77777777" w:rsidR="00C017A3" w:rsidRDefault="00C017A3" w:rsidP="0067506B">
      <w:pPr>
        <w:spacing w:after="0" w:line="240" w:lineRule="auto"/>
      </w:pPr>
      <w:r>
        <w:separator/>
      </w:r>
    </w:p>
  </w:endnote>
  <w:endnote w:type="continuationSeparator" w:id="0">
    <w:p w14:paraId="7EAC2890" w14:textId="77777777" w:rsidR="00C017A3" w:rsidRDefault="00C017A3" w:rsidP="0067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A663" w14:textId="77777777" w:rsidR="00C017A3" w:rsidRDefault="00C017A3" w:rsidP="0067506B">
      <w:pPr>
        <w:spacing w:after="0" w:line="240" w:lineRule="auto"/>
      </w:pPr>
      <w:r>
        <w:separator/>
      </w:r>
    </w:p>
  </w:footnote>
  <w:footnote w:type="continuationSeparator" w:id="0">
    <w:p w14:paraId="7B97BBD6" w14:textId="77777777" w:rsidR="00C017A3" w:rsidRDefault="00C017A3" w:rsidP="0067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5CC"/>
    <w:multiLevelType w:val="hybridMultilevel"/>
    <w:tmpl w:val="97E6C598"/>
    <w:lvl w:ilvl="0" w:tplc="6048481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8F6"/>
    <w:multiLevelType w:val="multilevel"/>
    <w:tmpl w:val="36A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2" w15:restartNumberingAfterBreak="0">
    <w:nsid w:val="12F90BEC"/>
    <w:multiLevelType w:val="hybridMultilevel"/>
    <w:tmpl w:val="F2B80D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950"/>
    <w:multiLevelType w:val="multilevel"/>
    <w:tmpl w:val="36A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4" w15:restartNumberingAfterBreak="0">
    <w:nsid w:val="34B130E3"/>
    <w:multiLevelType w:val="multilevel"/>
    <w:tmpl w:val="36A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5" w15:restartNumberingAfterBreak="0">
    <w:nsid w:val="518D4BA7"/>
    <w:multiLevelType w:val="hybridMultilevel"/>
    <w:tmpl w:val="987C545C"/>
    <w:lvl w:ilvl="0" w:tplc="624446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3F56EF"/>
    <w:multiLevelType w:val="hybridMultilevel"/>
    <w:tmpl w:val="246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66028">
    <w:abstractNumId w:val="6"/>
  </w:num>
  <w:num w:numId="2" w16cid:durableId="357313160">
    <w:abstractNumId w:val="5"/>
  </w:num>
  <w:num w:numId="3" w16cid:durableId="185677157">
    <w:abstractNumId w:val="1"/>
  </w:num>
  <w:num w:numId="4" w16cid:durableId="1087270288">
    <w:abstractNumId w:val="3"/>
  </w:num>
  <w:num w:numId="5" w16cid:durableId="1400708145">
    <w:abstractNumId w:val="4"/>
  </w:num>
  <w:num w:numId="6" w16cid:durableId="497767470">
    <w:abstractNumId w:val="0"/>
  </w:num>
  <w:num w:numId="7" w16cid:durableId="1042941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39"/>
    <w:rsid w:val="0000307B"/>
    <w:rsid w:val="00022250"/>
    <w:rsid w:val="00074BB3"/>
    <w:rsid w:val="000834AB"/>
    <w:rsid w:val="00093480"/>
    <w:rsid w:val="000C2034"/>
    <w:rsid w:val="000F2B50"/>
    <w:rsid w:val="000F68B2"/>
    <w:rsid w:val="00125E97"/>
    <w:rsid w:val="00146FA5"/>
    <w:rsid w:val="001607C6"/>
    <w:rsid w:val="00176C45"/>
    <w:rsid w:val="00184599"/>
    <w:rsid w:val="001A300F"/>
    <w:rsid w:val="001A6EE2"/>
    <w:rsid w:val="001B71EF"/>
    <w:rsid w:val="001C1899"/>
    <w:rsid w:val="001C3653"/>
    <w:rsid w:val="001C6EBB"/>
    <w:rsid w:val="001D331B"/>
    <w:rsid w:val="001E686C"/>
    <w:rsid w:val="001F6E94"/>
    <w:rsid w:val="0020007D"/>
    <w:rsid w:val="00203FB8"/>
    <w:rsid w:val="00223A56"/>
    <w:rsid w:val="002465E2"/>
    <w:rsid w:val="00285C71"/>
    <w:rsid w:val="002A0F39"/>
    <w:rsid w:val="00306B81"/>
    <w:rsid w:val="00323137"/>
    <w:rsid w:val="003278C9"/>
    <w:rsid w:val="003A596B"/>
    <w:rsid w:val="00423BE3"/>
    <w:rsid w:val="00431F3D"/>
    <w:rsid w:val="00435427"/>
    <w:rsid w:val="00436E0E"/>
    <w:rsid w:val="0043777C"/>
    <w:rsid w:val="00456FE6"/>
    <w:rsid w:val="00485D2F"/>
    <w:rsid w:val="004B74F3"/>
    <w:rsid w:val="004C7E1A"/>
    <w:rsid w:val="004E79C7"/>
    <w:rsid w:val="004F3628"/>
    <w:rsid w:val="00526A4E"/>
    <w:rsid w:val="0058037D"/>
    <w:rsid w:val="00582960"/>
    <w:rsid w:val="00596170"/>
    <w:rsid w:val="005C17AE"/>
    <w:rsid w:val="005D017D"/>
    <w:rsid w:val="005D33C9"/>
    <w:rsid w:val="005F2B35"/>
    <w:rsid w:val="00600A8E"/>
    <w:rsid w:val="00625ECE"/>
    <w:rsid w:val="00653C25"/>
    <w:rsid w:val="00674F56"/>
    <w:rsid w:val="0067506B"/>
    <w:rsid w:val="007136C5"/>
    <w:rsid w:val="00767E9A"/>
    <w:rsid w:val="007B4272"/>
    <w:rsid w:val="007D3C6E"/>
    <w:rsid w:val="007F7B2B"/>
    <w:rsid w:val="0081178E"/>
    <w:rsid w:val="00830E17"/>
    <w:rsid w:val="008570C0"/>
    <w:rsid w:val="00862239"/>
    <w:rsid w:val="00862708"/>
    <w:rsid w:val="00874348"/>
    <w:rsid w:val="008A18C6"/>
    <w:rsid w:val="008E4774"/>
    <w:rsid w:val="00967DC5"/>
    <w:rsid w:val="00981553"/>
    <w:rsid w:val="009B1148"/>
    <w:rsid w:val="009C12FE"/>
    <w:rsid w:val="009D0D8A"/>
    <w:rsid w:val="009D67ED"/>
    <w:rsid w:val="009E7759"/>
    <w:rsid w:val="00A14E1C"/>
    <w:rsid w:val="00A33EF3"/>
    <w:rsid w:val="00A35814"/>
    <w:rsid w:val="00AE24B2"/>
    <w:rsid w:val="00B41CA3"/>
    <w:rsid w:val="00B43446"/>
    <w:rsid w:val="00B44691"/>
    <w:rsid w:val="00B67B70"/>
    <w:rsid w:val="00BC6FB8"/>
    <w:rsid w:val="00C017A3"/>
    <w:rsid w:val="00C34B2C"/>
    <w:rsid w:val="00CA0453"/>
    <w:rsid w:val="00CB0D8F"/>
    <w:rsid w:val="00CB3743"/>
    <w:rsid w:val="00CC0188"/>
    <w:rsid w:val="00CD6222"/>
    <w:rsid w:val="00CE2A7F"/>
    <w:rsid w:val="00CE7E14"/>
    <w:rsid w:val="00D00324"/>
    <w:rsid w:val="00D203C6"/>
    <w:rsid w:val="00D979FF"/>
    <w:rsid w:val="00DA05FC"/>
    <w:rsid w:val="00E102BD"/>
    <w:rsid w:val="00E21DCF"/>
    <w:rsid w:val="00E46326"/>
    <w:rsid w:val="00E64259"/>
    <w:rsid w:val="00EA570E"/>
    <w:rsid w:val="00EB0791"/>
    <w:rsid w:val="00EB25BB"/>
    <w:rsid w:val="00EB4671"/>
    <w:rsid w:val="00EE78B6"/>
    <w:rsid w:val="00EF1169"/>
    <w:rsid w:val="00F12F2E"/>
    <w:rsid w:val="00F420E4"/>
    <w:rsid w:val="00F61058"/>
    <w:rsid w:val="00F942B0"/>
    <w:rsid w:val="00FB553B"/>
    <w:rsid w:val="00FD58E7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A683"/>
  <w15:docId w15:val="{92881947-60D6-4CFA-80C9-A6239C53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5F2B35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5F2B35"/>
  </w:style>
  <w:style w:type="character" w:styleId="a5">
    <w:name w:val="Hyperlink"/>
    <w:basedOn w:val="a0"/>
    <w:uiPriority w:val="99"/>
    <w:unhideWhenUsed/>
    <w:rsid w:val="000F2B50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C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77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7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06B"/>
  </w:style>
  <w:style w:type="paragraph" w:styleId="ab">
    <w:name w:val="footer"/>
    <w:basedOn w:val="a"/>
    <w:link w:val="ac"/>
    <w:uiPriority w:val="99"/>
    <w:unhideWhenUsed/>
    <w:rsid w:val="0067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06B"/>
  </w:style>
  <w:style w:type="character" w:styleId="ad">
    <w:name w:val="Unresolved Mention"/>
    <w:basedOn w:val="a0"/>
    <w:uiPriority w:val="99"/>
    <w:semiHidden/>
    <w:unhideWhenUsed/>
    <w:rsid w:val="001E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day.sadik.78@mail.ru" TargetMode="Externa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idai-ile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E1DE-65EF-4D8E-99E1-EA6837B0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12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Talgat Sundetov</dc:creator>
  <cp:lastModifiedBy>acer</cp:lastModifiedBy>
  <cp:revision>46</cp:revision>
  <cp:lastPrinted>2023-11-28T04:57:00Z</cp:lastPrinted>
  <dcterms:created xsi:type="dcterms:W3CDTF">2023-10-31T04:02:00Z</dcterms:created>
  <dcterms:modified xsi:type="dcterms:W3CDTF">2026-06-28T14:23:00Z</dcterms:modified>
</cp:coreProperties>
</file>